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media/image3.png" ContentType="image/png"/>
  <Override PartName="/word/media/image9.png" ContentType="image/png"/>
  <Override PartName="/word/media/image2.png" ContentType="image/png"/>
  <Override PartName="/word/media/image15.png" ContentType="image/png"/>
  <Override PartName="/word/media/image4.jpeg" ContentType="image/jpeg"/>
  <Override PartName="/word/media/image14.png" ContentType="image/png"/>
  <Override PartName="/word/media/image5.jpeg" ContentType="image/jpeg"/>
  <Override PartName="/word/media/image17.png" ContentType="image/png"/>
  <Override PartName="/word/media/image7.jpeg" ContentType="image/jpeg"/>
  <Override PartName="/word/media/image16.png" ContentType="image/png"/>
  <Override PartName="/word/media/image1.jpeg" ContentType="image/jpeg"/>
  <Override PartName="/word/media/image6.jpeg" ContentType="image/jpeg"/>
  <Override PartName="/word/media/image8.jpeg" ContentType="image/jpeg"/>
  <Override PartName="/word/media/image10.png" ContentType="image/png"/>
  <Override PartName="/word/media/image11.png" ContentType="image/png"/>
  <Override PartName="/word/media/image12.png" ContentType="image/png"/>
  <Override PartName="/word/media/image13.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header4.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pPr>
      <w:r>
        <w:rPr/>
        <w:t>Общество с ограниченной ответственностью «ТеплоРУС»»</w:t>
      </w:r>
    </w:p>
    <w:p>
      <w:pPr>
        <w:pStyle w:val="Normal"/>
        <w:jc w:val="center"/>
        <w:rPr/>
      </w:pPr>
      <w:r>
        <w:rPr/>
      </w:r>
    </w:p>
    <w:p>
      <w:pPr>
        <w:pStyle w:val="Normal"/>
        <w:ind w:left="252" w:right="252" w:firstLine="709"/>
        <w:rPr>
          <w:b/>
          <w:b/>
          <w:szCs w:val="28"/>
        </w:rPr>
      </w:pPr>
      <w:r>
        <w:rPr>
          <w:b/>
          <w:szCs w:val="28"/>
        </w:rPr>
      </w:r>
    </w:p>
    <w:p>
      <w:pPr>
        <w:pStyle w:val="Normal"/>
        <w:ind w:left="252" w:right="252" w:firstLine="709"/>
        <w:rPr>
          <w:b/>
          <w:b/>
          <w:szCs w:val="28"/>
        </w:rPr>
      </w:pPr>
      <w:r>
        <w:rPr>
          <w:b/>
          <w:szCs w:val="28"/>
        </w:rPr>
      </w:r>
    </w:p>
    <w:p>
      <w:pPr>
        <w:pStyle w:val="Normal"/>
        <w:ind w:left="252" w:right="252" w:firstLine="709"/>
        <w:rPr>
          <w:b/>
          <w:b/>
          <w:szCs w:val="28"/>
        </w:rPr>
      </w:pPr>
      <w:r>
        <w:rPr>
          <w:b/>
          <w:szCs w:val="28"/>
        </w:rPr>
      </w:r>
    </w:p>
    <w:p>
      <w:pPr>
        <w:pStyle w:val="Normal"/>
        <w:ind w:left="252" w:right="252" w:firstLine="709"/>
        <w:rPr>
          <w:b/>
          <w:b/>
          <w:szCs w:val="28"/>
        </w:rPr>
      </w:pPr>
      <w:r>
        <w:rPr>
          <w:b/>
          <w:szCs w:val="28"/>
        </w:rPr>
      </w:r>
    </w:p>
    <w:p>
      <w:pPr>
        <w:pStyle w:val="Normal"/>
        <w:ind w:left="252" w:right="252" w:firstLine="709"/>
        <w:rPr>
          <w:b/>
          <w:b/>
          <w:szCs w:val="28"/>
        </w:rPr>
      </w:pPr>
      <w:r>
        <w:rPr>
          <w:b/>
          <w:szCs w:val="28"/>
        </w:rPr>
      </w:r>
    </w:p>
    <w:p>
      <w:pPr>
        <w:pStyle w:val="Normal"/>
        <w:ind w:left="252" w:right="252" w:firstLine="709"/>
        <w:rPr>
          <w:b/>
          <w:b/>
          <w:szCs w:val="28"/>
        </w:rPr>
      </w:pPr>
      <w:r>
        <w:rPr>
          <w:b/>
          <w:szCs w:val="28"/>
        </w:rPr>
      </w:r>
    </w:p>
    <w:p>
      <w:pPr>
        <w:pStyle w:val="Normal"/>
        <w:ind w:left="252" w:right="252" w:firstLine="709"/>
        <w:rPr>
          <w:b/>
          <w:b/>
          <w:szCs w:val="28"/>
        </w:rPr>
      </w:pPr>
      <w:r>
        <w:rPr>
          <w:b/>
          <w:szCs w:val="28"/>
        </w:rPr>
      </w:r>
    </w:p>
    <w:p>
      <w:pPr>
        <w:pStyle w:val="Normal"/>
        <w:tabs>
          <w:tab w:val="clear" w:pos="708"/>
          <w:tab w:val="left" w:pos="3435" w:leader="none"/>
        </w:tabs>
        <w:ind w:left="252" w:right="252" w:firstLine="709"/>
        <w:rPr>
          <w:b/>
          <w:b/>
          <w:szCs w:val="28"/>
        </w:rPr>
      </w:pPr>
      <w:r>
        <w:rPr>
          <w:b/>
          <w:szCs w:val="28"/>
        </w:rPr>
      </w:r>
    </w:p>
    <w:p>
      <w:pPr>
        <w:pStyle w:val="Normal"/>
        <w:ind w:left="252" w:right="252" w:firstLine="709"/>
        <w:rPr>
          <w:b/>
          <w:b/>
          <w:szCs w:val="28"/>
        </w:rPr>
      </w:pPr>
      <w:r>
        <w:rPr>
          <w:b/>
          <w:szCs w:val="28"/>
        </w:rPr>
      </w:r>
    </w:p>
    <w:p>
      <w:pPr>
        <w:pStyle w:val="Normal"/>
        <w:ind w:left="252" w:right="252" w:firstLine="709"/>
        <w:jc w:val="center"/>
        <w:rPr>
          <w:b/>
          <w:b/>
          <w:caps/>
          <w:sz w:val="24"/>
        </w:rPr>
      </w:pPr>
      <w:r>
        <w:rPr>
          <w:b/>
          <w:caps/>
          <w:sz w:val="32"/>
          <w:szCs w:val="28"/>
        </w:rPr>
        <w:t xml:space="preserve">НАКОПИТЕЛЬНЫЙ ГАЗОВЫЙ ВОДОНАГРЕВАТЕЛЬ «ТЕПЛОРУС» </w:t>
      </w:r>
      <w:r>
        <w:rPr>
          <w:b/>
          <w:caps/>
          <w:sz w:val="24"/>
        </w:rPr>
        <w:t>СЕРИИ</w:t>
      </w:r>
      <w:r>
        <w:rPr>
          <w:b/>
          <w:caps/>
          <w:sz w:val="32"/>
          <w:szCs w:val="28"/>
        </w:rPr>
        <w:t xml:space="preserve"> БАК 1 </w:t>
      </w:r>
      <w:r>
        <w:rPr>
          <w:b/>
          <w:caps/>
          <w:sz w:val="24"/>
        </w:rPr>
        <w:t>НОМИНАЛЬНЫМ ОБЪЕМОМ</w:t>
      </w:r>
      <w:r>
        <w:rPr>
          <w:b/>
          <w:caps/>
          <w:sz w:val="32"/>
          <w:szCs w:val="28"/>
        </w:rPr>
        <w:t xml:space="preserve"> 80, 100, 120, 150, 190 </w:t>
      </w:r>
      <w:r>
        <w:rPr>
          <w:b/>
          <w:caps/>
          <w:sz w:val="24"/>
        </w:rPr>
        <w:t>ЛИТРОВ</w:t>
      </w:r>
    </w:p>
    <w:p>
      <w:pPr>
        <w:pStyle w:val="Normal"/>
        <w:ind w:left="252" w:right="252" w:firstLine="709"/>
        <w:jc w:val="center"/>
        <w:rPr>
          <w:b/>
          <w:b/>
          <w:caps/>
          <w:sz w:val="32"/>
          <w:szCs w:val="28"/>
        </w:rPr>
      </w:pPr>
      <w:r>
        <w:rPr>
          <w:b/>
          <w:caps/>
          <w:sz w:val="32"/>
          <w:szCs w:val="28"/>
        </w:rPr>
      </w:r>
    </w:p>
    <w:p>
      <w:pPr>
        <w:pStyle w:val="Normal"/>
        <w:ind w:left="252" w:right="252" w:firstLine="709"/>
        <w:jc w:val="center"/>
        <w:rPr>
          <w:b/>
          <w:b/>
          <w:caps/>
          <w:sz w:val="32"/>
          <w:szCs w:val="28"/>
        </w:rPr>
      </w:pPr>
      <w:r>
        <w:rPr>
          <w:b/>
          <w:caps/>
          <w:sz w:val="32"/>
          <w:szCs w:val="28"/>
        </w:rPr>
        <w:t>руководство по эксплуатации</w:t>
      </w:r>
    </w:p>
    <w:p>
      <w:pPr>
        <w:pStyle w:val="Normal"/>
        <w:ind w:left="252" w:right="252" w:firstLine="709"/>
        <w:jc w:val="center"/>
        <w:rPr>
          <w:b/>
          <w:b/>
          <w:caps/>
          <w:sz w:val="32"/>
          <w:szCs w:val="28"/>
        </w:rPr>
      </w:pPr>
      <w:r>
        <w:rPr>
          <w:b/>
          <w:caps/>
          <w:sz w:val="32"/>
          <w:szCs w:val="28"/>
        </w:rPr>
      </w:r>
    </w:p>
    <w:p>
      <w:pPr>
        <w:pStyle w:val="Normal"/>
        <w:ind w:left="252" w:right="252" w:firstLine="709"/>
        <w:jc w:val="center"/>
        <w:rPr>
          <w:b/>
          <w:b/>
          <w:szCs w:val="28"/>
        </w:rPr>
      </w:pPr>
      <w:r>
        <w:rPr>
          <w:b/>
          <w:szCs w:val="28"/>
        </w:rPr>
        <w:t>РЭ-009-42386485-2024</w:t>
      </w:r>
    </w:p>
    <w:p>
      <w:pPr>
        <w:pStyle w:val="Normal"/>
        <w:ind w:left="252" w:right="252" w:firstLine="709"/>
        <w:rPr>
          <w:b/>
          <w:b/>
          <w:szCs w:val="28"/>
        </w:rPr>
      </w:pPr>
      <w:r>
        <w:rPr>
          <w:b/>
          <w:szCs w:val="28"/>
        </w:rPr>
      </w:r>
    </w:p>
    <w:p>
      <w:pPr>
        <w:pStyle w:val="Normal"/>
        <w:ind w:left="252" w:right="252" w:firstLine="709"/>
        <w:rPr>
          <w:b/>
          <w:b/>
          <w:szCs w:val="28"/>
        </w:rPr>
      </w:pPr>
      <w:r>
        <w:rPr>
          <w:b/>
          <w:szCs w:val="28"/>
        </w:rPr>
      </w:r>
    </w:p>
    <w:p>
      <w:pPr>
        <w:pStyle w:val="Normal"/>
        <w:ind w:left="4247" w:right="252" w:firstLine="709"/>
        <w:rPr>
          <w:b/>
          <w:b/>
          <w:szCs w:val="28"/>
        </w:rPr>
      </w:pPr>
      <w:r>
        <w:rPr>
          <w:b/>
          <w:szCs w:val="28"/>
        </w:rPr>
      </w:r>
    </w:p>
    <w:p>
      <w:pPr>
        <w:pStyle w:val="Normal"/>
        <w:ind w:left="252" w:right="252" w:firstLine="709"/>
        <w:rPr>
          <w:b/>
          <w:b/>
          <w:szCs w:val="28"/>
        </w:rPr>
      </w:pPr>
      <w:r>
        <w:rPr>
          <w:b/>
          <w:szCs w:val="28"/>
        </w:rPr>
      </w:r>
    </w:p>
    <w:p>
      <w:pPr>
        <w:pStyle w:val="Normal"/>
        <w:ind w:left="252" w:right="252" w:firstLine="709"/>
        <w:rPr>
          <w:b/>
          <w:b/>
          <w:szCs w:val="28"/>
        </w:rPr>
      </w:pPr>
      <w:r>
        <w:rPr>
          <w:b/>
          <w:szCs w:val="28"/>
        </w:rPr>
      </w:r>
    </w:p>
    <w:p>
      <w:pPr>
        <w:pStyle w:val="Normal"/>
        <w:ind w:left="252" w:right="252" w:firstLine="709"/>
        <w:rPr>
          <w:b/>
          <w:b/>
          <w:szCs w:val="28"/>
        </w:rPr>
      </w:pPr>
      <w:r>
        <w:rPr>
          <w:b/>
          <w:szCs w:val="28"/>
        </w:rPr>
      </w:r>
    </w:p>
    <w:p>
      <w:pPr>
        <w:pStyle w:val="Normal"/>
        <w:ind w:left="252" w:right="252" w:firstLine="709"/>
        <w:rPr>
          <w:b/>
          <w:b/>
          <w:szCs w:val="28"/>
        </w:rPr>
      </w:pPr>
      <w:r>
        <w:rPr>
          <w:b/>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ind w:right="252" w:hanging="0"/>
        <w:rPr>
          <w:szCs w:val="28"/>
        </w:rPr>
      </w:pPr>
      <w:r>
        <w:rPr>
          <w:szCs w:val="28"/>
        </w:rPr>
      </w:r>
    </w:p>
    <w:p>
      <w:pPr>
        <w:pStyle w:val="Normal"/>
        <w:jc w:val="center"/>
        <w:rPr>
          <w:szCs w:val="28"/>
        </w:rPr>
      </w:pPr>
      <w:r>
        <w:rPr>
          <w:szCs w:val="28"/>
        </w:rPr>
        <w:t>г. Димитровград</w:t>
      </w:r>
    </w:p>
    <w:p>
      <w:pPr>
        <w:pStyle w:val="Normal"/>
        <w:jc w:val="center"/>
        <w:rPr>
          <w:szCs w:val="28"/>
        </w:rPr>
      </w:pPr>
      <w:r>
        <w:rPr>
          <w:szCs w:val="28"/>
        </w:rPr>
        <w:t>Ульяновской области</w:t>
      </w:r>
    </w:p>
    <w:p>
      <w:pPr>
        <w:pStyle w:val="Normal"/>
        <w:rPr>
          <w:szCs w:val="28"/>
        </w:rPr>
      </w:pPr>
      <w:r>
        <w:rPr>
          <w:szCs w:val="28"/>
        </w:rPr>
      </w:r>
    </w:p>
    <w:p>
      <w:pPr>
        <w:sectPr>
          <w:headerReference w:type="default" r:id="rId2"/>
          <w:headerReference w:type="first" r:id="rId3"/>
          <w:footerReference w:type="default" r:id="rId4"/>
          <w:footerReference w:type="first" r:id="rId5"/>
          <w:type w:val="nextPage"/>
          <w:pgSz w:w="11906" w:h="16838"/>
          <w:pgMar w:left="1701" w:right="851" w:gutter="0" w:header="284" w:top="851" w:footer="709" w:bottom="851"/>
          <w:pgNumType w:fmt="decimal"/>
          <w:formProt w:val="false"/>
          <w:titlePg/>
          <w:textDirection w:val="lrTb"/>
          <w:docGrid w:type="default" w:linePitch="360" w:charSpace="0"/>
        </w:sectPr>
        <w:pStyle w:val="Normal"/>
        <w:jc w:val="center"/>
        <w:rPr>
          <w:szCs w:val="28"/>
        </w:rPr>
      </w:pPr>
      <w:r>
        <w:rPr>
          <w:szCs w:val="28"/>
        </w:rPr>
        <w:t>2024</w:t>
      </w:r>
    </w:p>
    <w:p>
      <w:pPr>
        <w:pStyle w:val="Normal"/>
        <w:spacing w:lineRule="auto" w:line="276"/>
        <w:ind w:firstLine="851"/>
        <w:rPr/>
      </w:pPr>
      <w:r>
        <w:rPr>
          <w:szCs w:val="28"/>
        </w:rPr>
        <w:t>Накопительные газовые водонагреватели «ТЕПЛОРУС» серии БАК 1 номинальным 80, 100, 120, 150, 190 литров (далее — аппараты, нагреватели) предназначены для децентрализованного горячего водоснабжения.</w:t>
      </w:r>
    </w:p>
    <w:p>
      <w:pPr>
        <w:pStyle w:val="Normal"/>
        <w:spacing w:lineRule="auto" w:line="276"/>
        <w:ind w:firstLine="851"/>
        <w:rPr/>
      </w:pPr>
      <w:r>
        <w:rPr>
          <w:szCs w:val="28"/>
        </w:rPr>
        <w:t xml:space="preserve">Настоящее Руководство по эксплуатации является неотъемлемой частью оборудования и содержит сведения о порядке установки аппарата, правилах пользования и технического обслуживания, о мерах безопасности при эксплуатации аппарата, соблюдение которых обеспечит длительную безотказную и безопасную работу изделия. </w:t>
      </w:r>
    </w:p>
    <w:p>
      <w:pPr>
        <w:pStyle w:val="Normal"/>
        <w:spacing w:lineRule="auto" w:line="276"/>
        <w:ind w:firstLine="851"/>
        <w:rPr>
          <w:szCs w:val="28"/>
        </w:rPr>
      </w:pPr>
      <w:r>
        <w:rPr>
          <w:szCs w:val="28"/>
        </w:rPr>
        <w:t xml:space="preserve">Установка аппарата, инструктаж владельца о принципах действия и правилах эксплуатации аппарата, техническое обслуживание проводятся эксплуатационной организацией газового хозяйства или другими организациями, имеющими лицензию на данный вид деятельности. </w:t>
      </w:r>
    </w:p>
    <w:p>
      <w:pPr>
        <w:pStyle w:val="Normal"/>
        <w:spacing w:lineRule="auto" w:line="276"/>
        <w:ind w:firstLine="851"/>
        <w:rPr>
          <w:szCs w:val="28"/>
        </w:rPr>
      </w:pPr>
      <w:r>
        <w:rPr>
          <w:szCs w:val="28"/>
        </w:rPr>
        <w:t xml:space="preserve">Проверка и очистка дымохода, ремонт и наблюдение за системой водопроводных коммуникаций проводятся владельцем аппарата или домоуправлением. Ответственность за безопасную эксплуатацию аппарата и за содержание его в надлежащем состоянии несет его владелец. </w:t>
      </w:r>
    </w:p>
    <w:p>
      <w:pPr>
        <w:pStyle w:val="Normal"/>
        <w:spacing w:lineRule="auto" w:line="276"/>
        <w:ind w:firstLine="851"/>
        <w:rPr>
          <w:szCs w:val="28"/>
        </w:rPr>
      </w:pPr>
      <w:r>
        <w:rPr>
          <w:szCs w:val="28"/>
        </w:rPr>
        <w:t xml:space="preserve">Изготовитель не несет ответственности за ущерб, причиненный предметам, людям и/или животным, вследствие некорректной установки или несоблюдения положений Руководства. Кроме того, ненадлежащее техническое обслуживание ведет к прекращению гарантии. </w:t>
      </w:r>
    </w:p>
    <w:p>
      <w:pPr>
        <w:sectPr>
          <w:headerReference w:type="default" r:id="rId6"/>
          <w:footerReference w:type="default" r:id="rId7"/>
          <w:type w:val="nextPage"/>
          <w:pgSz w:w="11906" w:h="16838"/>
          <w:pgMar w:left="1701" w:right="851" w:gutter="0" w:header="284" w:top="851" w:footer="709" w:bottom="2268"/>
          <w:pgNumType w:fmt="decimal"/>
          <w:formProt w:val="false"/>
          <w:textDirection w:val="lrTb"/>
          <w:docGrid w:type="default" w:linePitch="360" w:charSpace="0"/>
        </w:sectPr>
        <w:pStyle w:val="Normal"/>
        <w:spacing w:lineRule="auto" w:line="276"/>
        <w:ind w:firstLine="851"/>
        <w:rPr>
          <w:szCs w:val="28"/>
        </w:rPr>
      </w:pPr>
      <w:r>
        <w:rPr>
          <w:szCs w:val="28"/>
        </w:rPr>
        <w:t>Водонагреватель должен использоваться в соответствии с тем назначением, для которого он был спроектирован. Любое другое использование является ненадлежащим и опасным.</w:t>
      </w:r>
    </w:p>
    <w:p>
      <w:pPr>
        <w:pStyle w:val="Normal"/>
        <w:suppressAutoHyphens w:val="true"/>
        <w:ind w:left="283" w:right="283" w:firstLine="283"/>
        <w:jc w:val="center"/>
        <w:rPr>
          <w:b/>
          <w:b/>
          <w:szCs w:val="28"/>
        </w:rPr>
      </w:pPr>
      <w:r>
        <w:rPr>
          <w:b/>
          <w:szCs w:val="28"/>
        </w:rPr>
        <w:t xml:space="preserve">1.ОПИСАНИЕ И РАБОТА </w:t>
      </w:r>
    </w:p>
    <w:p>
      <w:pPr>
        <w:pStyle w:val="Normal"/>
        <w:suppressAutoHyphens w:val="true"/>
        <w:ind w:left="283" w:right="283" w:firstLine="283"/>
        <w:jc w:val="left"/>
        <w:rPr>
          <w:b/>
          <w:b/>
          <w:szCs w:val="28"/>
        </w:rPr>
      </w:pPr>
      <w:r>
        <w:rPr>
          <w:b/>
          <w:szCs w:val="28"/>
        </w:rPr>
      </w:r>
    </w:p>
    <w:p>
      <w:pPr>
        <w:pStyle w:val="Normal"/>
        <w:suppressAutoHyphens w:val="true"/>
        <w:spacing w:lineRule="auto" w:line="276"/>
        <w:ind w:firstLine="851"/>
        <w:rPr/>
      </w:pPr>
      <w:r>
        <w:rPr>
          <w:szCs w:val="28"/>
        </w:rPr>
        <w:t>Накопительный газовый водообгреватель «ТЕПЛОРУС» серии БАК 1 относится к аппаратам закрытого типа, работающим на природном газе  с подачей воздуха для горения из помещения и отводом продуктов сгорания в дымоход с естественной тягой.</w:t>
      </w:r>
    </w:p>
    <w:p>
      <w:pPr>
        <w:pStyle w:val="Normal"/>
        <w:suppressAutoHyphens w:val="true"/>
        <w:spacing w:lineRule="auto" w:line="276"/>
        <w:ind w:firstLine="851"/>
        <w:rPr>
          <w:szCs w:val="28"/>
        </w:rPr>
      </w:pPr>
      <w:r>
        <w:rPr>
          <w:szCs w:val="28"/>
        </w:rPr>
        <w:t>Номинальная вместимость бака может составлять 80, 100, 120, 150, 190 л.</w:t>
      </w:r>
    </w:p>
    <w:p>
      <w:pPr>
        <w:pStyle w:val="Normal"/>
        <w:suppressAutoHyphens w:val="true"/>
        <w:spacing w:lineRule="auto" w:line="276"/>
        <w:ind w:firstLine="851"/>
        <w:rPr>
          <w:szCs w:val="28"/>
        </w:rPr>
      </w:pPr>
      <w:r>
        <w:rPr>
          <w:szCs w:val="28"/>
        </w:rPr>
        <w:t>Номинальная тепловая мощность аппарата 7 кВт.</w:t>
      </w:r>
    </w:p>
    <w:p>
      <w:pPr>
        <w:pStyle w:val="Normal"/>
        <w:suppressAutoHyphens w:val="true"/>
        <w:spacing w:lineRule="auto" w:line="276"/>
        <w:ind w:firstLine="851"/>
        <w:rPr>
          <w:szCs w:val="28"/>
        </w:rPr>
      </w:pPr>
      <w:r>
        <w:rPr>
          <w:szCs w:val="28"/>
        </w:rPr>
        <w:t>Накопительные газовые водонагреватели «ТЕПЛОРУС» (рис.1) представляют собой аппараты, нагревающие и сохраняющие количество воды, содержащееся в резервуаре при заданной температуре, и имеющие источник нагрева, расположенный внутри резервуара.</w:t>
      </w:r>
    </w:p>
    <w:p>
      <w:pPr>
        <w:pStyle w:val="Normal"/>
        <w:suppressAutoHyphens w:val="true"/>
        <w:spacing w:lineRule="auto" w:line="276"/>
        <w:ind w:firstLine="851"/>
        <w:jc w:val="left"/>
        <w:rPr>
          <w:szCs w:val="28"/>
        </w:rPr>
      </w:pPr>
      <w:r>
        <w:rPr>
          <w:szCs w:val="28"/>
        </w:rPr>
      </w:r>
    </w:p>
    <w:p>
      <w:pPr>
        <w:pStyle w:val="Normal"/>
        <w:suppressAutoHyphens w:val="true"/>
        <w:spacing w:lineRule="auto" w:line="276"/>
        <w:ind w:firstLine="851"/>
        <w:jc w:val="center"/>
        <w:rPr>
          <w:szCs w:val="28"/>
        </w:rPr>
      </w:pPr>
      <w:r>
        <w:rPr>
          <w:szCs w:val="28"/>
        </w:rPr>
        <w:drawing>
          <wp:inline distT="0" distB="0" distL="0" distR="0">
            <wp:extent cx="2604135" cy="3472180"/>
            <wp:effectExtent l="0" t="0" r="0" b="0"/>
            <wp:docPr id="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
                    <pic:cNvPicPr>
                      <a:picLocks noChangeAspect="1" noChangeArrowheads="1"/>
                    </pic:cNvPicPr>
                  </pic:nvPicPr>
                  <pic:blipFill>
                    <a:blip r:embed="rId8"/>
                    <a:srcRect l="-5" t="-4" r="-5" b="-4"/>
                    <a:stretch>
                      <a:fillRect/>
                    </a:stretch>
                  </pic:blipFill>
                  <pic:spPr bwMode="auto">
                    <a:xfrm>
                      <a:off x="0" y="0"/>
                      <a:ext cx="2604135" cy="3472180"/>
                    </a:xfrm>
                    <a:prstGeom prst="rect">
                      <a:avLst/>
                    </a:prstGeom>
                  </pic:spPr>
                </pic:pic>
              </a:graphicData>
            </a:graphic>
          </wp:inline>
        </w:drawing>
      </w:r>
    </w:p>
    <w:p>
      <w:pPr>
        <w:pStyle w:val="Normal"/>
        <w:suppressAutoHyphens w:val="true"/>
        <w:spacing w:lineRule="auto" w:line="276"/>
        <w:ind w:firstLine="851"/>
        <w:jc w:val="left"/>
        <w:rPr>
          <w:szCs w:val="28"/>
        </w:rPr>
      </w:pPr>
      <w:r>
        <w:rPr>
          <w:szCs w:val="28"/>
        </w:rPr>
      </w:r>
    </w:p>
    <w:p>
      <w:pPr>
        <w:pStyle w:val="Normal"/>
        <w:suppressAutoHyphens w:val="true"/>
        <w:spacing w:lineRule="auto" w:line="276"/>
        <w:ind w:firstLine="851"/>
        <w:jc w:val="left"/>
        <w:rPr>
          <w:szCs w:val="28"/>
        </w:rPr>
      </w:pPr>
      <w:r>
        <w:rPr>
          <w:szCs w:val="28"/>
        </w:rPr>
      </w:r>
    </w:p>
    <w:p>
      <w:pPr>
        <w:pStyle w:val="Normal"/>
        <w:suppressAutoHyphens w:val="true"/>
        <w:spacing w:lineRule="auto" w:line="276"/>
        <w:ind w:firstLine="851"/>
        <w:jc w:val="left"/>
        <w:rPr>
          <w:szCs w:val="28"/>
        </w:rPr>
      </w:pPr>
      <w:r>
        <w:rPr>
          <w:szCs w:val="28"/>
        </w:rPr>
        <w:t>Рис.1 Общий вид накопительного газового водонагревателя «ТЕПЛОРУС»</w:t>
      </w:r>
    </w:p>
    <w:p>
      <w:pPr>
        <w:pStyle w:val="Normal"/>
        <w:suppressAutoHyphens w:val="true"/>
        <w:spacing w:lineRule="auto" w:line="276"/>
        <w:ind w:firstLine="851"/>
        <w:jc w:val="left"/>
        <w:rPr>
          <w:szCs w:val="28"/>
        </w:rPr>
      </w:pPr>
      <w:r>
        <w:rPr>
          <w:szCs w:val="28"/>
        </w:rPr>
        <w:t xml:space="preserve"> </w:t>
      </w:r>
    </w:p>
    <w:p>
      <w:pPr>
        <w:pStyle w:val="Normal"/>
        <w:suppressAutoHyphens w:val="true"/>
        <w:spacing w:lineRule="auto" w:line="276"/>
        <w:ind w:firstLine="851"/>
        <w:rPr>
          <w:szCs w:val="28"/>
        </w:rPr>
      </w:pPr>
      <w:r>
        <w:rPr>
          <w:szCs w:val="28"/>
        </w:rPr>
        <w:t xml:space="preserve">Аппарат предназначен для подсоединения к дымовой трубе, отводящей продукты сгорания за пределы помещения, при этом воздух для горения втягивается непосредственно из помещения, в котором установлен аппарат. </w:t>
      </w:r>
    </w:p>
    <w:p>
      <w:pPr>
        <w:pStyle w:val="Normal"/>
        <w:suppressAutoHyphens w:val="true"/>
        <w:spacing w:lineRule="auto" w:line="360"/>
        <w:ind w:firstLine="851"/>
        <w:jc w:val="left"/>
        <w:rPr>
          <w:szCs w:val="28"/>
        </w:rPr>
      </w:pPr>
      <w:r>
        <w:rPr>
          <w:szCs w:val="28"/>
        </w:rPr>
      </w:r>
    </w:p>
    <w:p>
      <w:pPr>
        <w:pStyle w:val="Normal"/>
        <w:suppressAutoHyphens w:val="true"/>
        <w:spacing w:lineRule="auto" w:line="360"/>
        <w:ind w:firstLine="851"/>
        <w:jc w:val="left"/>
        <w:rPr>
          <w:szCs w:val="28"/>
        </w:rPr>
      </w:pPr>
      <w:r>
        <w:rPr>
          <w:szCs w:val="28"/>
        </w:rPr>
      </w:r>
    </w:p>
    <w:p>
      <w:pPr>
        <w:pStyle w:val="Normal"/>
        <w:suppressAutoHyphens w:val="true"/>
        <w:spacing w:lineRule="auto" w:line="360"/>
        <w:ind w:firstLine="851"/>
        <w:jc w:val="left"/>
        <w:rPr>
          <w:szCs w:val="28"/>
        </w:rPr>
      </w:pPr>
      <w:r>
        <w:rPr>
          <w:szCs w:val="28"/>
        </w:rPr>
      </w:r>
    </w:p>
    <w:p>
      <w:pPr>
        <w:pStyle w:val="Normal"/>
        <w:suppressAutoHyphens w:val="true"/>
        <w:spacing w:lineRule="auto" w:line="276"/>
        <w:ind w:firstLine="851"/>
        <w:jc w:val="left"/>
        <w:rPr>
          <w:szCs w:val="28"/>
        </w:rPr>
      </w:pPr>
      <w:r>
        <w:rPr>
          <w:szCs w:val="28"/>
        </w:rPr>
        <w:t>Технические характеристики различных типоразмеров водонагревателей «ТЕПЛОРУС» представлены в Таблице 1.</w:t>
      </w:r>
    </w:p>
    <w:p>
      <w:pPr>
        <w:pStyle w:val="Normal"/>
        <w:suppressAutoHyphens w:val="true"/>
        <w:spacing w:lineRule="auto" w:line="276"/>
        <w:ind w:firstLine="851"/>
        <w:jc w:val="left"/>
        <w:rPr/>
      </w:pPr>
      <w:r>
        <w:rPr/>
        <w:t>Таблица 1</w:t>
      </w:r>
    </w:p>
    <w:tbl>
      <w:tblPr>
        <w:tblW w:w="9855" w:type="dxa"/>
        <w:jc w:val="left"/>
        <w:tblInd w:w="-138" w:type="dxa"/>
        <w:tblLayout w:type="fixed"/>
        <w:tblCellMar>
          <w:top w:w="0" w:type="dxa"/>
          <w:left w:w="108" w:type="dxa"/>
          <w:bottom w:w="0" w:type="dxa"/>
          <w:right w:w="108" w:type="dxa"/>
        </w:tblCellMar>
      </w:tblPr>
      <w:tblGrid>
        <w:gridCol w:w="1855"/>
        <w:gridCol w:w="1600"/>
        <w:gridCol w:w="1600"/>
        <w:gridCol w:w="1600"/>
        <w:gridCol w:w="1600"/>
        <w:gridCol w:w="1600"/>
      </w:tblGrid>
      <w:tr>
        <w:trPr>
          <w:trHeight w:val="281" w:hRule="atLeast"/>
        </w:trPr>
        <w:tc>
          <w:tcPr>
            <w:tcW w:w="1855"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Наименование параметра или размера</w:t>
            </w:r>
          </w:p>
        </w:tc>
        <w:tc>
          <w:tcPr>
            <w:tcW w:w="8000" w:type="dxa"/>
            <w:gridSpan w:val="5"/>
            <w:tcBorders>
              <w:top w:val="thickThinLargeGap" w:sz="6" w:space="0" w:color="C0C0C0"/>
              <w:bottom w:val="thickThinLargeGap" w:sz="6" w:space="0" w:color="C0C0C0"/>
              <w:right w:val="thickThinLargeGap" w:sz="6" w:space="0" w:color="C0C0C0"/>
            </w:tcBorders>
            <w:shd w:fill="FFFFFF" w:val="clear"/>
          </w:tcPr>
          <w:p>
            <w:pPr>
              <w:pStyle w:val="Normal"/>
              <w:jc w:val="center"/>
              <w:rPr>
                <w:color w:val="262626"/>
                <w:sz w:val="24"/>
              </w:rPr>
            </w:pPr>
            <w:r>
              <w:rPr>
                <w:color w:val="262626"/>
                <w:sz w:val="24"/>
              </w:rPr>
              <w:t>Типоразмер водонагревателя «ТЕПЛОРУС»</w:t>
            </w:r>
          </w:p>
        </w:tc>
      </w:tr>
      <w:tr>
        <w:trPr>
          <w:trHeight w:val="293" w:hRule="atLeast"/>
        </w:trPr>
        <w:tc>
          <w:tcPr>
            <w:tcW w:w="1855"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Объем, л</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80</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100</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120</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150</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190</w:t>
            </w:r>
          </w:p>
        </w:tc>
      </w:tr>
      <w:tr>
        <w:trPr>
          <w:trHeight w:val="477" w:hRule="atLeast"/>
        </w:trPr>
        <w:tc>
          <w:tcPr>
            <w:tcW w:w="1855"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Номинальная мощность, кВт</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7</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7</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7</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7</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7</w:t>
            </w:r>
          </w:p>
        </w:tc>
      </w:tr>
      <w:tr>
        <w:trPr>
          <w:trHeight w:val="563" w:hRule="atLeast"/>
        </w:trPr>
        <w:tc>
          <w:tcPr>
            <w:tcW w:w="1855"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Горелка</w:t>
            </w:r>
          </w:p>
        </w:tc>
        <w:tc>
          <w:tcPr>
            <w:tcW w:w="1600" w:type="dxa"/>
            <w:tcBorders>
              <w:bottom w:val="thickThinLargeGap" w:sz="6" w:space="0" w:color="C0C0C0"/>
              <w:right w:val="thickThinLargeGap" w:sz="6" w:space="0" w:color="C0C0C0"/>
            </w:tcBorders>
            <w:shd w:fill="FFFFFF" w:val="clear"/>
            <w:vAlign w:val="center"/>
          </w:tcPr>
          <w:p>
            <w:pPr>
              <w:pStyle w:val="Normal"/>
              <w:ind w:hanging="0"/>
              <w:rPr>
                <w:color w:val="262626"/>
                <w:sz w:val="24"/>
              </w:rPr>
            </w:pPr>
            <w:r>
              <w:rPr>
                <w:color w:val="262626"/>
                <w:sz w:val="24"/>
              </w:rPr>
              <w:t>Атмосферная</w:t>
            </w:r>
          </w:p>
        </w:tc>
        <w:tc>
          <w:tcPr>
            <w:tcW w:w="1600" w:type="dxa"/>
            <w:tcBorders>
              <w:bottom w:val="thickThinLargeGap" w:sz="6" w:space="0" w:color="C0C0C0"/>
              <w:right w:val="thickThinLargeGap" w:sz="6" w:space="0" w:color="C0C0C0"/>
            </w:tcBorders>
            <w:shd w:fill="FFFFFF" w:val="clear"/>
            <w:vAlign w:val="center"/>
          </w:tcPr>
          <w:p>
            <w:pPr>
              <w:pStyle w:val="Normal"/>
              <w:ind w:hanging="0"/>
              <w:rPr>
                <w:color w:val="262626"/>
                <w:sz w:val="24"/>
              </w:rPr>
            </w:pPr>
            <w:r>
              <w:rPr>
                <w:color w:val="262626"/>
                <w:sz w:val="24"/>
              </w:rPr>
              <w:t>Атмосферная</w:t>
            </w:r>
          </w:p>
        </w:tc>
        <w:tc>
          <w:tcPr>
            <w:tcW w:w="1600" w:type="dxa"/>
            <w:tcBorders>
              <w:bottom w:val="thickThinLargeGap" w:sz="6" w:space="0" w:color="C0C0C0"/>
              <w:right w:val="thickThinLargeGap" w:sz="6" w:space="0" w:color="C0C0C0"/>
            </w:tcBorders>
            <w:shd w:fill="FFFFFF" w:val="clear"/>
            <w:vAlign w:val="center"/>
          </w:tcPr>
          <w:p>
            <w:pPr>
              <w:pStyle w:val="Normal"/>
              <w:ind w:hanging="0"/>
              <w:rPr>
                <w:color w:val="262626"/>
                <w:sz w:val="24"/>
              </w:rPr>
            </w:pPr>
            <w:r>
              <w:rPr>
                <w:color w:val="262626"/>
                <w:sz w:val="24"/>
              </w:rPr>
              <w:t>Атмосферная</w:t>
            </w:r>
          </w:p>
        </w:tc>
        <w:tc>
          <w:tcPr>
            <w:tcW w:w="1600" w:type="dxa"/>
            <w:tcBorders>
              <w:bottom w:val="thickThinLargeGap" w:sz="6" w:space="0" w:color="C0C0C0"/>
              <w:right w:val="thickThinLargeGap" w:sz="6" w:space="0" w:color="C0C0C0"/>
            </w:tcBorders>
            <w:shd w:fill="FFFFFF" w:val="clear"/>
            <w:vAlign w:val="center"/>
          </w:tcPr>
          <w:p>
            <w:pPr>
              <w:pStyle w:val="Normal"/>
              <w:ind w:hanging="0"/>
              <w:rPr>
                <w:color w:val="262626"/>
                <w:sz w:val="24"/>
              </w:rPr>
            </w:pPr>
            <w:r>
              <w:rPr>
                <w:color w:val="262626"/>
                <w:sz w:val="24"/>
              </w:rPr>
              <w:t>Атмосферная</w:t>
            </w:r>
          </w:p>
        </w:tc>
        <w:tc>
          <w:tcPr>
            <w:tcW w:w="1600" w:type="dxa"/>
            <w:tcBorders>
              <w:bottom w:val="thickThinLargeGap" w:sz="6" w:space="0" w:color="C0C0C0"/>
              <w:right w:val="thickThinLargeGap" w:sz="6" w:space="0" w:color="C0C0C0"/>
            </w:tcBorders>
            <w:shd w:fill="FFFFFF" w:val="clear"/>
            <w:vAlign w:val="center"/>
          </w:tcPr>
          <w:p>
            <w:pPr>
              <w:pStyle w:val="Normal"/>
              <w:ind w:hanging="0"/>
              <w:rPr>
                <w:color w:val="262626"/>
                <w:sz w:val="24"/>
              </w:rPr>
            </w:pPr>
            <w:r>
              <w:rPr>
                <w:color w:val="262626"/>
                <w:sz w:val="24"/>
              </w:rPr>
              <w:t>Атмосферная</w:t>
            </w:r>
          </w:p>
        </w:tc>
      </w:tr>
      <w:tr>
        <w:trPr>
          <w:trHeight w:val="281" w:hRule="atLeast"/>
        </w:trPr>
        <w:tc>
          <w:tcPr>
            <w:tcW w:w="1855"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Диаметр форсунки, мм</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2,8</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2,8</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2,8</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2,8</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2,8</w:t>
            </w:r>
          </w:p>
        </w:tc>
      </w:tr>
      <w:tr>
        <w:trPr>
          <w:trHeight w:val="293" w:hRule="atLeast"/>
        </w:trPr>
        <w:tc>
          <w:tcPr>
            <w:tcW w:w="1855"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Диаметр дымохода, мм</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90</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90</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90</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90</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90</w:t>
            </w:r>
          </w:p>
        </w:tc>
      </w:tr>
      <w:tr>
        <w:trPr>
          <w:trHeight w:val="281" w:hRule="atLeast"/>
        </w:trPr>
        <w:tc>
          <w:tcPr>
            <w:tcW w:w="1855"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Температура дымовых газов</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95 ˚ С</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95 ˚ С</w:t>
            </w:r>
          </w:p>
        </w:tc>
        <w:tc>
          <w:tcPr>
            <w:tcW w:w="1600" w:type="dxa"/>
            <w:tcBorders>
              <w:bottom w:val="thickThinLargeGap" w:sz="6" w:space="0" w:color="C0C0C0"/>
              <w:right w:val="thickThinLargeGap" w:sz="6" w:space="0" w:color="C0C0C0"/>
            </w:tcBorders>
            <w:shd w:fill="FFFFFF" w:val="clear"/>
            <w:vAlign w:val="center"/>
          </w:tcPr>
          <w:p>
            <w:pPr>
              <w:pStyle w:val="Normal"/>
              <w:ind w:hanging="0"/>
              <w:jc w:val="center"/>
              <w:rPr>
                <w:color w:val="262626"/>
                <w:sz w:val="24"/>
              </w:rPr>
            </w:pPr>
            <w:r>
              <w:rPr>
                <w:color w:val="262626"/>
                <w:sz w:val="24"/>
              </w:rPr>
              <w:t>128 ˚ С</w:t>
            </w:r>
          </w:p>
        </w:tc>
        <w:tc>
          <w:tcPr>
            <w:tcW w:w="1600" w:type="dxa"/>
            <w:tcBorders>
              <w:bottom w:val="thickThinLargeGap" w:sz="6" w:space="0" w:color="C0C0C0"/>
              <w:right w:val="thickThinLargeGap" w:sz="6" w:space="0" w:color="C0C0C0"/>
            </w:tcBorders>
            <w:shd w:fill="FFFFFF" w:val="clear"/>
            <w:vAlign w:val="center"/>
          </w:tcPr>
          <w:p>
            <w:pPr>
              <w:pStyle w:val="Normal"/>
              <w:ind w:hanging="0"/>
              <w:jc w:val="center"/>
              <w:rPr>
                <w:color w:val="262626"/>
                <w:sz w:val="24"/>
              </w:rPr>
            </w:pPr>
            <w:r>
              <w:rPr>
                <w:color w:val="262626"/>
                <w:sz w:val="24"/>
              </w:rPr>
              <w:t>128 ˚ С</w:t>
            </w:r>
          </w:p>
        </w:tc>
        <w:tc>
          <w:tcPr>
            <w:tcW w:w="1600" w:type="dxa"/>
            <w:tcBorders>
              <w:bottom w:val="thickThinLargeGap" w:sz="6" w:space="0" w:color="C0C0C0"/>
              <w:right w:val="thickThinLargeGap" w:sz="6" w:space="0" w:color="C0C0C0"/>
            </w:tcBorders>
            <w:shd w:fill="FFFFFF" w:val="clear"/>
            <w:vAlign w:val="center"/>
          </w:tcPr>
          <w:p>
            <w:pPr>
              <w:pStyle w:val="Normal"/>
              <w:ind w:hanging="0"/>
              <w:jc w:val="center"/>
              <w:rPr>
                <w:color w:val="262626"/>
                <w:sz w:val="24"/>
              </w:rPr>
            </w:pPr>
            <w:r>
              <w:rPr>
                <w:color w:val="262626"/>
                <w:sz w:val="24"/>
              </w:rPr>
              <w:t>128 ˚ С</w:t>
            </w:r>
          </w:p>
        </w:tc>
      </w:tr>
      <w:tr>
        <w:trPr>
          <w:trHeight w:val="710" w:hRule="atLeast"/>
        </w:trPr>
        <w:tc>
          <w:tcPr>
            <w:tcW w:w="1855"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Максимальное рабочее давление в сети водоснабжения, МПа</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0,6</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0,6</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0,6</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0,6</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0,6</w:t>
            </w:r>
          </w:p>
        </w:tc>
      </w:tr>
      <w:tr>
        <w:trPr>
          <w:trHeight w:val="465" w:hRule="atLeast"/>
        </w:trPr>
        <w:tc>
          <w:tcPr>
            <w:tcW w:w="1855"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Время нагрева до ∆Т=45 ˚С, мин</w:t>
            </w:r>
          </w:p>
        </w:tc>
        <w:tc>
          <w:tcPr>
            <w:tcW w:w="1600" w:type="dxa"/>
            <w:tcBorders>
              <w:bottom w:val="thickThinLargeGap" w:sz="6" w:space="0" w:color="C0C0C0"/>
              <w:right w:val="thickThinLargeGap" w:sz="6" w:space="0" w:color="C0C0C0"/>
            </w:tcBorders>
            <w:shd w:fill="FFFFFF" w:val="clear"/>
            <w:vAlign w:val="center"/>
          </w:tcPr>
          <w:p>
            <w:pPr>
              <w:pStyle w:val="Normal"/>
              <w:jc w:val="left"/>
              <w:rPr>
                <w:color w:val="262626"/>
                <w:sz w:val="24"/>
              </w:rPr>
            </w:pPr>
            <w:r>
              <w:rPr>
                <w:color w:val="262626"/>
                <w:sz w:val="24"/>
              </w:rPr>
              <w:t>51</w:t>
            </w:r>
          </w:p>
        </w:tc>
        <w:tc>
          <w:tcPr>
            <w:tcW w:w="1600" w:type="dxa"/>
            <w:tcBorders>
              <w:bottom w:val="thickThinLargeGap" w:sz="6" w:space="0" w:color="C0C0C0"/>
              <w:right w:val="thickThinLargeGap" w:sz="6" w:space="0" w:color="C0C0C0"/>
            </w:tcBorders>
            <w:shd w:fill="FFFFFF" w:val="clear"/>
            <w:vAlign w:val="center"/>
          </w:tcPr>
          <w:p>
            <w:pPr>
              <w:pStyle w:val="Normal"/>
              <w:jc w:val="left"/>
              <w:rPr>
                <w:color w:val="262626"/>
                <w:sz w:val="24"/>
              </w:rPr>
            </w:pPr>
            <w:r>
              <w:rPr>
                <w:color w:val="262626"/>
                <w:sz w:val="24"/>
              </w:rPr>
              <w:t>64</w:t>
            </w:r>
          </w:p>
        </w:tc>
        <w:tc>
          <w:tcPr>
            <w:tcW w:w="1600" w:type="dxa"/>
            <w:tcBorders>
              <w:bottom w:val="thickThinLargeGap" w:sz="6" w:space="0" w:color="C0C0C0"/>
              <w:right w:val="thickThinLargeGap" w:sz="6" w:space="0" w:color="C0C0C0"/>
            </w:tcBorders>
            <w:shd w:fill="FFFFFF" w:val="clear"/>
            <w:vAlign w:val="center"/>
          </w:tcPr>
          <w:p>
            <w:pPr>
              <w:pStyle w:val="Normal"/>
              <w:jc w:val="left"/>
              <w:rPr>
                <w:color w:val="262626"/>
                <w:sz w:val="24"/>
              </w:rPr>
            </w:pPr>
            <w:r>
              <w:rPr>
                <w:color w:val="262626"/>
                <w:sz w:val="24"/>
              </w:rPr>
              <w:t>76</w:t>
            </w:r>
          </w:p>
        </w:tc>
        <w:tc>
          <w:tcPr>
            <w:tcW w:w="1600" w:type="dxa"/>
            <w:tcBorders>
              <w:bottom w:val="thickThinLargeGap" w:sz="6" w:space="0" w:color="C0C0C0"/>
              <w:right w:val="thickThinLargeGap" w:sz="6" w:space="0" w:color="C0C0C0"/>
            </w:tcBorders>
            <w:shd w:fill="FFFFFF" w:val="clear"/>
            <w:vAlign w:val="center"/>
          </w:tcPr>
          <w:p>
            <w:pPr>
              <w:pStyle w:val="Normal"/>
              <w:jc w:val="left"/>
              <w:rPr>
                <w:color w:val="262626"/>
                <w:sz w:val="24"/>
              </w:rPr>
            </w:pPr>
            <w:r>
              <w:rPr>
                <w:color w:val="262626"/>
                <w:sz w:val="24"/>
              </w:rPr>
              <w:t>95</w:t>
            </w:r>
          </w:p>
        </w:tc>
        <w:tc>
          <w:tcPr>
            <w:tcW w:w="1600" w:type="dxa"/>
            <w:tcBorders>
              <w:bottom w:val="thickThinLargeGap" w:sz="6" w:space="0" w:color="C0C0C0"/>
              <w:right w:val="thickThinLargeGap" w:sz="6" w:space="0" w:color="C0C0C0"/>
            </w:tcBorders>
            <w:shd w:fill="FFFFFF" w:val="clear"/>
            <w:vAlign w:val="center"/>
          </w:tcPr>
          <w:p>
            <w:pPr>
              <w:pStyle w:val="Normal"/>
              <w:jc w:val="left"/>
              <w:rPr>
                <w:color w:val="262626"/>
                <w:sz w:val="24"/>
              </w:rPr>
            </w:pPr>
            <w:r>
              <w:rPr>
                <w:color w:val="262626"/>
                <w:sz w:val="24"/>
              </w:rPr>
              <w:t>120</w:t>
            </w:r>
          </w:p>
        </w:tc>
      </w:tr>
      <w:tr>
        <w:trPr>
          <w:trHeight w:val="477" w:hRule="atLeast"/>
        </w:trPr>
        <w:tc>
          <w:tcPr>
            <w:tcW w:w="1855"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Расход горячей воды при ∆Т=45 ˚С, л/час</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156</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169</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182</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205</w:t>
            </w:r>
          </w:p>
        </w:tc>
        <w:tc>
          <w:tcPr>
            <w:tcW w:w="1600" w:type="dxa"/>
            <w:tcBorders>
              <w:bottom w:val="thickThinLargeGap" w:sz="6" w:space="0" w:color="C0C0C0"/>
              <w:right w:val="thickThinLargeGap" w:sz="6" w:space="0" w:color="C0C0C0"/>
            </w:tcBorders>
            <w:shd w:fill="FFFFFF" w:val="clear"/>
            <w:vAlign w:val="center"/>
          </w:tcPr>
          <w:p>
            <w:pPr>
              <w:pStyle w:val="Normal"/>
              <w:rPr>
                <w:color w:val="262626"/>
                <w:sz w:val="24"/>
              </w:rPr>
            </w:pPr>
            <w:r>
              <w:rPr>
                <w:color w:val="262626"/>
                <w:sz w:val="24"/>
              </w:rPr>
              <w:t>238</w:t>
            </w:r>
          </w:p>
        </w:tc>
      </w:tr>
      <w:tr>
        <w:trPr>
          <w:trHeight w:val="477" w:hRule="atLeast"/>
        </w:trPr>
        <w:tc>
          <w:tcPr>
            <w:tcW w:w="1855" w:type="dxa"/>
            <w:tcBorders>
              <w:left w:val="thickThinLargeGap" w:sz="6" w:space="0" w:color="C0C0C0"/>
              <w:bottom w:val="single" w:sz="4" w:space="0" w:color="000000"/>
              <w:right w:val="thickThinLargeGap" w:sz="6" w:space="0" w:color="C0C0C0"/>
            </w:tcBorders>
            <w:shd w:fill="FFFFFF" w:val="clear"/>
          </w:tcPr>
          <w:p>
            <w:pPr>
              <w:pStyle w:val="Normal"/>
              <w:ind w:hanging="0"/>
              <w:jc w:val="left"/>
              <w:rPr>
                <w:color w:val="262626"/>
                <w:sz w:val="24"/>
              </w:rPr>
            </w:pPr>
            <w:r>
              <w:rPr>
                <w:color w:val="262626"/>
                <w:sz w:val="24"/>
              </w:rPr>
              <w:t>Макс. рабочая температура, ˚С</w:t>
            </w:r>
          </w:p>
        </w:tc>
        <w:tc>
          <w:tcPr>
            <w:tcW w:w="1600" w:type="dxa"/>
            <w:tcBorders>
              <w:bottom w:val="single" w:sz="4" w:space="0" w:color="000000"/>
              <w:right w:val="thickThinLargeGap" w:sz="6" w:space="0" w:color="C0C0C0"/>
            </w:tcBorders>
            <w:shd w:fill="FFFFFF" w:val="clear"/>
            <w:vAlign w:val="center"/>
          </w:tcPr>
          <w:p>
            <w:pPr>
              <w:pStyle w:val="Normal"/>
              <w:rPr>
                <w:color w:val="262626"/>
                <w:sz w:val="24"/>
              </w:rPr>
            </w:pPr>
            <w:r>
              <w:rPr>
                <w:color w:val="262626"/>
                <w:sz w:val="24"/>
              </w:rPr>
              <w:t>85</w:t>
            </w:r>
          </w:p>
        </w:tc>
        <w:tc>
          <w:tcPr>
            <w:tcW w:w="1600" w:type="dxa"/>
            <w:tcBorders>
              <w:bottom w:val="single" w:sz="4" w:space="0" w:color="000000"/>
              <w:right w:val="thickThinLargeGap" w:sz="6" w:space="0" w:color="C0C0C0"/>
            </w:tcBorders>
            <w:shd w:fill="FFFFFF" w:val="clear"/>
            <w:vAlign w:val="center"/>
          </w:tcPr>
          <w:p>
            <w:pPr>
              <w:pStyle w:val="Normal"/>
              <w:rPr>
                <w:color w:val="262626"/>
                <w:sz w:val="24"/>
              </w:rPr>
            </w:pPr>
            <w:r>
              <w:rPr>
                <w:color w:val="262626"/>
                <w:sz w:val="24"/>
              </w:rPr>
              <w:t>85</w:t>
            </w:r>
          </w:p>
        </w:tc>
        <w:tc>
          <w:tcPr>
            <w:tcW w:w="1600" w:type="dxa"/>
            <w:tcBorders>
              <w:bottom w:val="single" w:sz="4" w:space="0" w:color="000000"/>
              <w:right w:val="thickThinLargeGap" w:sz="6" w:space="0" w:color="C0C0C0"/>
            </w:tcBorders>
            <w:shd w:fill="FFFFFF" w:val="clear"/>
            <w:vAlign w:val="center"/>
          </w:tcPr>
          <w:p>
            <w:pPr>
              <w:pStyle w:val="Normal"/>
              <w:rPr>
                <w:color w:val="262626"/>
                <w:sz w:val="24"/>
              </w:rPr>
            </w:pPr>
            <w:r>
              <w:rPr>
                <w:color w:val="262626"/>
                <w:sz w:val="24"/>
              </w:rPr>
              <w:t>85</w:t>
            </w:r>
          </w:p>
        </w:tc>
        <w:tc>
          <w:tcPr>
            <w:tcW w:w="1600" w:type="dxa"/>
            <w:tcBorders>
              <w:bottom w:val="single" w:sz="4" w:space="0" w:color="000000"/>
              <w:right w:val="thickThinLargeGap" w:sz="6" w:space="0" w:color="C0C0C0"/>
            </w:tcBorders>
            <w:shd w:fill="FFFFFF" w:val="clear"/>
            <w:vAlign w:val="center"/>
          </w:tcPr>
          <w:p>
            <w:pPr>
              <w:pStyle w:val="Normal"/>
              <w:rPr>
                <w:color w:val="262626"/>
                <w:sz w:val="24"/>
              </w:rPr>
            </w:pPr>
            <w:r>
              <w:rPr>
                <w:color w:val="262626"/>
                <w:sz w:val="24"/>
              </w:rPr>
              <w:t>85</w:t>
            </w:r>
          </w:p>
        </w:tc>
        <w:tc>
          <w:tcPr>
            <w:tcW w:w="1600" w:type="dxa"/>
            <w:tcBorders>
              <w:bottom w:val="single" w:sz="4" w:space="0" w:color="000000"/>
              <w:right w:val="thickThinLargeGap" w:sz="6" w:space="0" w:color="C0C0C0"/>
            </w:tcBorders>
            <w:shd w:fill="FFFFFF" w:val="clear"/>
            <w:vAlign w:val="center"/>
          </w:tcPr>
          <w:p>
            <w:pPr>
              <w:pStyle w:val="Normal"/>
              <w:rPr>
                <w:color w:val="262626"/>
                <w:sz w:val="24"/>
              </w:rPr>
            </w:pPr>
            <w:r>
              <w:rPr>
                <w:color w:val="262626"/>
                <w:sz w:val="24"/>
              </w:rPr>
              <w:t>85</w:t>
            </w:r>
          </w:p>
        </w:tc>
      </w:tr>
      <w:tr>
        <w:trPr>
          <w:trHeight w:val="477" w:hRule="atLeast"/>
        </w:trPr>
        <w:tc>
          <w:tcPr>
            <w:tcW w:w="1855" w:type="dxa"/>
            <w:tcBorders>
              <w:top w:val="single" w:sz="4" w:space="0" w:color="000000"/>
              <w:left w:val="single" w:sz="4" w:space="0" w:color="000000"/>
              <w:bottom w:val="single" w:sz="4" w:space="0" w:color="000000"/>
              <w:right w:val="single" w:sz="4" w:space="0" w:color="000000"/>
            </w:tcBorders>
            <w:shd w:fill="FFFFFF" w:val="clear"/>
          </w:tcPr>
          <w:p>
            <w:pPr>
              <w:pStyle w:val="Normal"/>
              <w:ind w:hanging="0"/>
              <w:jc w:val="left"/>
              <w:rPr>
                <w:color w:val="262626"/>
                <w:sz w:val="24"/>
              </w:rPr>
            </w:pPr>
            <w:r>
              <w:rPr>
                <w:color w:val="262626"/>
                <w:sz w:val="24"/>
              </w:rPr>
              <w:t xml:space="preserve">Расход газа, </w:t>
            </w:r>
            <w:r>
              <w:fldChar w:fldCharType="begin"/>
            </w:r>
            <w:r>
              <w:rPr>
                <w:sz w:val="24"/>
                <w:color w:val="262626"/>
              </w:rPr>
              <w:instrText xml:space="preserve"> QUOTE _x0001_ </w:instrText>
            </w:r>
            <w:r>
              <w:rPr>
                <w:color w:val="262626"/>
                <w:sz w:val="24"/>
              </w:rPr>
            </w:r>
            <w:r>
              <w:rPr>
                <w:sz w:val="24"/>
                <w:color w:val="262626"/>
              </w:rPr>
              <w:fldChar w:fldCharType="separate"/>
            </w:r>
            <w:r>
              <w:rPr>
                <w:color w:val="262626"/>
                <w:sz w:val="24"/>
              </w:rPr>
            </w:r>
            <w:r>
              <w:rPr>
                <w:color w:val="262626"/>
                <w:sz w:val="24"/>
              </w:rPr>
              <w:drawing>
                <wp:inline distT="0" distB="0" distL="0" distR="0">
                  <wp:extent cx="323850" cy="18097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rcRect l="-111" t="-199" r="-111" b="-199"/>
                          <a:stretch>
                            <a:fillRect/>
                          </a:stretch>
                        </pic:blipFill>
                        <pic:spPr bwMode="auto">
                          <a:xfrm>
                            <a:off x="0" y="0"/>
                            <a:ext cx="323850" cy="180975"/>
                          </a:xfrm>
                          <a:prstGeom prst="rect">
                            <a:avLst/>
                          </a:prstGeom>
                        </pic:spPr>
                      </pic:pic>
                    </a:graphicData>
                  </a:graphic>
                </wp:inline>
              </w:drawing>
            </w:r>
            <w:r/>
            <w:r>
              <w:rPr>
                <w:sz w:val="24"/>
                <w:color w:val="262626"/>
              </w:rPr>
              <w:fldChar w:fldCharType="end"/>
            </w:r>
            <w:r>
              <w:rPr>
                <w:color w:val="262626"/>
                <w:sz w:val="24"/>
              </w:rPr>
            </w:r>
          </w:p>
        </w:tc>
        <w:tc>
          <w:tcPr>
            <w:tcW w:w="8000"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color w:val="262626"/>
                <w:sz w:val="24"/>
              </w:rPr>
            </w:pPr>
            <w:r>
              <w:rPr>
                <w:color w:val="262626"/>
                <w:sz w:val="24"/>
              </w:rPr>
              <w:t>0,56 – 0,87</w:t>
            </w:r>
          </w:p>
        </w:tc>
      </w:tr>
    </w:tbl>
    <w:p>
      <w:pPr>
        <w:pStyle w:val="Normal"/>
        <w:suppressAutoHyphens w:val="true"/>
        <w:spacing w:lineRule="auto" w:line="360"/>
        <w:ind w:firstLine="851"/>
        <w:jc w:val="left"/>
        <w:rPr>
          <w:szCs w:val="28"/>
        </w:rPr>
      </w:pPr>
      <w:r>
        <w:rPr>
          <w:szCs w:val="28"/>
        </w:rPr>
      </w:r>
    </w:p>
    <w:p>
      <w:pPr>
        <w:pStyle w:val="Normal"/>
        <w:suppressAutoHyphens w:val="true"/>
        <w:spacing w:lineRule="auto" w:line="276"/>
        <w:ind w:firstLine="851"/>
        <w:rPr>
          <w:szCs w:val="28"/>
        </w:rPr>
      </w:pPr>
      <w:r>
        <w:rPr>
          <w:szCs w:val="28"/>
        </w:rPr>
        <w:t>Водонагреватель «ТЕПЛОРУС» работает на природном (ГОСТ 5542, давление от 1,4 до 3,48 кПа).</w:t>
      </w:r>
    </w:p>
    <w:p>
      <w:pPr>
        <w:pStyle w:val="Normal"/>
        <w:suppressAutoHyphens w:val="true"/>
        <w:spacing w:lineRule="auto" w:line="276"/>
        <w:ind w:firstLine="851"/>
        <w:rPr>
          <w:szCs w:val="28"/>
        </w:rPr>
      </w:pPr>
      <w:r>
        <w:rPr>
          <w:szCs w:val="28"/>
        </w:rPr>
        <w:t>Аппарат снабжен термометром с погрешностью ± 0,2 °С для измерения температуры воды в баке, предохраненный от механических повреждений, а также  терморегулятором с диапазоном настройки от 50 до 75 °С с погрешностью регулирования + 5 °С.</w:t>
      </w:r>
    </w:p>
    <w:p>
      <w:pPr>
        <w:pStyle w:val="Normal"/>
        <w:suppressAutoHyphens w:val="true"/>
        <w:spacing w:lineRule="auto" w:line="276"/>
        <w:ind w:firstLine="851"/>
        <w:rPr>
          <w:szCs w:val="28"/>
        </w:rPr>
      </w:pPr>
      <w:r>
        <w:rPr>
          <w:szCs w:val="28"/>
        </w:rPr>
        <w:t>Бак аппарата имеет штуцер с заглушкой для установки манометра.</w:t>
      </w:r>
    </w:p>
    <w:p>
      <w:pPr>
        <w:pStyle w:val="Normal"/>
        <w:suppressAutoHyphens w:val="true"/>
        <w:spacing w:lineRule="auto" w:line="276"/>
        <w:ind w:firstLine="851"/>
        <w:rPr>
          <w:szCs w:val="28"/>
        </w:rPr>
      </w:pPr>
      <w:r>
        <w:rPr>
          <w:szCs w:val="28"/>
        </w:rPr>
        <w:t>Водонагреватель выпускается с установленным на заводе датчиком тяги на выходе продуктов сгорания. Аппарат имеет обратный клапан и клапан для впуска воздуха.</w:t>
      </w:r>
    </w:p>
    <w:p>
      <w:pPr>
        <w:pStyle w:val="Normal"/>
        <w:suppressAutoHyphens w:val="true"/>
        <w:spacing w:lineRule="auto" w:line="360"/>
        <w:ind w:firstLine="851"/>
        <w:jc w:val="left"/>
        <w:rPr>
          <w:szCs w:val="28"/>
        </w:rPr>
      </w:pPr>
      <w:r>
        <w:drawing>
          <wp:anchor behindDoc="1" distT="0" distB="0" distL="114935" distR="114935" simplePos="0" locked="0" layoutInCell="0" allowOverlap="1" relativeHeight="47">
            <wp:simplePos x="0" y="0"/>
            <wp:positionH relativeFrom="column">
              <wp:posOffset>0</wp:posOffset>
            </wp:positionH>
            <wp:positionV relativeFrom="paragraph">
              <wp:posOffset>400685</wp:posOffset>
            </wp:positionV>
            <wp:extent cx="3743325" cy="6391275"/>
            <wp:effectExtent l="0" t="0" r="0" b="0"/>
            <wp:wrapTight wrapText="bothSides">
              <wp:wrapPolygon edited="0">
                <wp:start x="-53" y="0"/>
                <wp:lineTo x="-53" y="21566"/>
                <wp:lineTo x="21599" y="21566"/>
                <wp:lineTo x="21599" y="0"/>
                <wp:lineTo x="-53" y="0"/>
              </wp:wrapPolygon>
            </wp:wrapTigh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0"/>
                    <a:srcRect l="-8" t="-5" r="-8" b="-5"/>
                    <a:stretch>
                      <a:fillRect/>
                    </a:stretch>
                  </pic:blipFill>
                  <pic:spPr bwMode="auto">
                    <a:xfrm>
                      <a:off x="0" y="0"/>
                      <a:ext cx="3743325" cy="6391275"/>
                    </a:xfrm>
                    <a:prstGeom prst="rect">
                      <a:avLst/>
                    </a:prstGeom>
                  </pic:spPr>
                </pic:pic>
              </a:graphicData>
            </a:graphic>
          </wp:anchor>
        </w:drawing>
      </w:r>
      <w:r>
        <w:rPr>
          <w:szCs w:val="28"/>
        </w:rPr>
        <w:t>Устройство аппарата (рис.2):</w:t>
      </w:r>
    </w:p>
    <w:p>
      <w:pPr>
        <w:pStyle w:val="Normal"/>
        <w:suppressAutoHyphens w:val="true"/>
        <w:spacing w:lineRule="auto" w:line="360"/>
        <w:ind w:firstLine="851"/>
        <w:jc w:val="left"/>
        <w:rPr>
          <w:szCs w:val="28"/>
        </w:rPr>
      </w:pPr>
      <w:r>
        <w:rPr>
          <w:szCs w:val="28"/>
        </w:rPr>
      </w:r>
      <w:r>
        <mc:AlternateContent>
          <mc:Choice Requires="wps">
            <w:drawing>
              <wp:anchor behindDoc="0" distT="0" distB="0" distL="114300" distR="0" simplePos="0" locked="0" layoutInCell="0" allowOverlap="1" relativeHeight="4">
                <wp:simplePos x="0" y="0"/>
                <wp:positionH relativeFrom="margin">
                  <wp:align>right</wp:align>
                </wp:positionH>
                <wp:positionV relativeFrom="page">
                  <wp:posOffset>853440</wp:posOffset>
                </wp:positionV>
                <wp:extent cx="2463165" cy="7660005"/>
                <wp:effectExtent l="0" t="0" r="0" b="0"/>
                <wp:wrapSquare wrapText="bothSides"/>
                <wp:docPr id="7" name="Frame1"/>
                <a:graphic xmlns:a="http://schemas.openxmlformats.org/drawingml/2006/main">
                  <a:graphicData uri="http://schemas.microsoft.com/office/word/2010/wordprocessingShape">
                    <wps:wsp>
                      <wps:cNvSpPr txBox="1"/>
                      <wps:spPr>
                        <a:xfrm>
                          <a:off x="0" y="0"/>
                          <a:ext cx="2463165" cy="7660005"/>
                        </a:xfrm>
                        <a:prstGeom prst="rect"/>
                        <a:solidFill>
                          <a:srgbClr val="FFFFFF">
                            <a:alpha val="0"/>
                          </a:srgbClr>
                        </a:solidFill>
                      </wps:spPr>
                      <wps:txbx>
                        <w:txbxContent>
                          <w:tbl>
                            <w:tblPr>
                              <w:tblW w:w="3879" w:type="dxa"/>
                              <w:jc w:val="left"/>
                              <w:tblInd w:w="-5" w:type="dxa"/>
                              <w:tblLayout w:type="fixed"/>
                              <w:tblCellMar>
                                <w:top w:w="0" w:type="dxa"/>
                                <w:left w:w="108" w:type="dxa"/>
                                <w:bottom w:w="0" w:type="dxa"/>
                                <w:right w:w="108" w:type="dxa"/>
                              </w:tblCellMar>
                            </w:tblPr>
                            <w:tblGrid>
                              <w:gridCol w:w="612"/>
                              <w:gridCol w:w="3267"/>
                            </w:tblGrid>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 xml:space="preserve">Вытяжной колпак в сборе с пламегасителем </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Подвод холодной воды</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3</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Отвод горячей воды</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4</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Крышка корпуса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5</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Турбулизатор</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6</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Дымоход</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7</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 xml:space="preserve">Датчик температуры </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8</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 xml:space="preserve">Теплообменник </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9</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Корпус в сборе</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10</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Утеплитель</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11</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Отвод рециркуляции</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12</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Отвод сброса воды</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13</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Смотровое окно с шторкой смотрового окна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14</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Кожух клапана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15</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Камера сгорания</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16</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 xml:space="preserve">Клапан газовый 630 </w:t>
                                  </w:r>
                                  <w:r>
                                    <w:rPr>
                                      <w:sz w:val="22"/>
                                      <w:szCs w:val="22"/>
                                      <w:lang w:val="en-US" w:eastAsia="en-US"/>
                                    </w:rPr>
                                    <w:t>EUROSIT</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17</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Пилотная горелка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18</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Топливная рампа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pPr>
                                  <w:r>
                                    <w:rPr>
                                      <w:sz w:val="22"/>
                                      <w:szCs w:val="22"/>
                                    </w:rPr>
                                    <w:t>19</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Жиклер газогорелочного устройства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20</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Кронштейн газогорелочного устройства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21</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Трубчатая горелка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22</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Упор трубчатой горелки</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23</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 xml:space="preserve">Теплоизолирующая вставка  </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24</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Теплоотрожающий экран</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25</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Основание в сборе</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26</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Ножки</w:t>
                                  </w:r>
                                </w:p>
                              </w:tc>
                            </w:tr>
                            <w:tr>
                              <w:trPr>
                                <w:trHeight w:val="73"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27</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Заземление</w:t>
                                  </w:r>
                                </w:p>
                              </w:tc>
                            </w:tr>
                          </w:tbl>
                        </w:txbxContent>
                      </wps:txbx>
                      <wps:bodyPr anchor="t" lIns="0" tIns="0" rIns="0" bIns="0">
                        <a:noAutofit/>
                      </wps:bodyPr>
                    </wps:wsp>
                  </a:graphicData>
                </a:graphic>
              </wp:anchor>
            </w:drawing>
          </mc:Choice>
          <mc:Fallback>
            <w:pict>
              <v:rect fillcolor="#FFFFFF" style="position:absolute;rotation:-0;width:193.95pt;height:603.15pt;mso-wrap-distance-left:9pt;mso-wrap-distance-right:0pt;mso-wrap-distance-top:0pt;mso-wrap-distance-bottom:0pt;margin-top:67.2pt;mso-position-vertical-relative:page;margin-left:302.15pt;mso-position-horizontal:right;mso-position-horizontal-relative:margin">
                <v:fill opacity="0f"/>
                <v:textbox inset="0in,0in,0in,0in">
                  <w:txbxContent>
                    <w:tbl>
                      <w:tblPr>
                        <w:tblW w:w="3879" w:type="dxa"/>
                        <w:jc w:val="left"/>
                        <w:tblInd w:w="-5" w:type="dxa"/>
                        <w:tblLayout w:type="fixed"/>
                        <w:tblCellMar>
                          <w:top w:w="0" w:type="dxa"/>
                          <w:left w:w="108" w:type="dxa"/>
                          <w:bottom w:w="0" w:type="dxa"/>
                          <w:right w:w="108" w:type="dxa"/>
                        </w:tblCellMar>
                      </w:tblPr>
                      <w:tblGrid>
                        <w:gridCol w:w="612"/>
                        <w:gridCol w:w="3267"/>
                      </w:tblGrid>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 xml:space="preserve">Вытяжной колпак в сборе с пламегасителем </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Подвод холодной воды</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3</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Отвод горячей воды</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4</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Крышка корпуса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5</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Турбулизатор</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6</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Дымоход</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7</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 xml:space="preserve">Датчик температуры </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8</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 xml:space="preserve">Теплообменник </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9</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Корпус в сборе</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10</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Утеплитель</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11</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Отвод рециркуляции</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12</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Отвод сброса воды</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13</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Смотровое окно с шторкой смотрового окна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14</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Кожух клапана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15</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Камера сгорания</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16</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 xml:space="preserve">Клапан газовый 630 </w:t>
                            </w:r>
                            <w:r>
                              <w:rPr>
                                <w:sz w:val="22"/>
                                <w:szCs w:val="22"/>
                                <w:lang w:val="en-US" w:eastAsia="en-US"/>
                              </w:rPr>
                              <w:t>EUROSIT</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17</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Пилотная горелка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18</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Топливная рампа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pPr>
                            <w:r>
                              <w:rPr>
                                <w:sz w:val="22"/>
                                <w:szCs w:val="22"/>
                              </w:rPr>
                              <w:t>19</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Жиклер газогорелочного устройства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20</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Кронштейн газогорелочного устройства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21</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Трубчатая горелка</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22</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Упор трубчатой горелки</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23</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 xml:space="preserve">Теплоизолирующая вставка  </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24</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Теплоотрожающий экран</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25</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Основание в сборе</w:t>
                            </w:r>
                          </w:p>
                        </w:tc>
                      </w:tr>
                      <w:tr>
                        <w:trPr>
                          <w:trHeight w:val="238"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26</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Ножки</w:t>
                            </w:r>
                          </w:p>
                        </w:tc>
                      </w:tr>
                      <w:tr>
                        <w:trPr>
                          <w:trHeight w:val="73" w:hRule="atLeast"/>
                        </w:trPr>
                        <w:tc>
                          <w:tcPr>
                            <w:tcW w:w="612"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27</w:t>
                            </w:r>
                          </w:p>
                        </w:tc>
                        <w:tc>
                          <w:tcPr>
                            <w:tcW w:w="326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360"/>
                              <w:ind w:hanging="0"/>
                              <w:jc w:val="left"/>
                              <w:rPr>
                                <w:sz w:val="22"/>
                                <w:szCs w:val="22"/>
                              </w:rPr>
                            </w:pPr>
                            <w:r>
                              <w:rPr>
                                <w:sz w:val="22"/>
                                <w:szCs w:val="22"/>
                              </w:rPr>
                              <w:t>Заземление</w:t>
                            </w:r>
                          </w:p>
                        </w:tc>
                      </w:tr>
                    </w:tbl>
                  </w:txbxContent>
                </v:textbox>
                <w10:wrap type="square"/>
              </v:rect>
            </w:pict>
          </mc:Fallback>
        </mc:AlternateContent>
      </w:r>
    </w:p>
    <w:p>
      <w:pPr>
        <w:pStyle w:val="Normal"/>
        <w:suppressAutoHyphens w:val="true"/>
        <w:spacing w:lineRule="auto" w:line="360"/>
        <w:ind w:hanging="0"/>
        <w:rPr>
          <w:szCs w:val="28"/>
        </w:rPr>
      </w:pPr>
      <w:r>
        <w:rPr>
          <w:szCs w:val="28"/>
        </w:rPr>
      </w:r>
    </w:p>
    <w:p>
      <w:pPr>
        <w:pStyle w:val="Normal"/>
        <w:suppressAutoHyphens w:val="true"/>
        <w:spacing w:lineRule="auto" w:line="360"/>
        <w:ind w:hanging="0"/>
        <w:rPr>
          <w:szCs w:val="28"/>
        </w:rPr>
      </w:pPr>
      <w:r>
        <w:rPr>
          <w:szCs w:val="28"/>
        </w:rPr>
      </w:r>
    </w:p>
    <w:p>
      <w:pPr>
        <w:pStyle w:val="Normal"/>
        <w:suppressAutoHyphens w:val="true"/>
        <w:spacing w:lineRule="auto" w:line="360"/>
        <w:ind w:hanging="0"/>
        <w:rPr>
          <w:szCs w:val="28"/>
        </w:rPr>
      </w:pPr>
      <w:r>
        <w:rPr>
          <w:szCs w:val="28"/>
        </w:rPr>
      </w:r>
    </w:p>
    <w:p>
      <w:pPr>
        <w:pStyle w:val="Normal"/>
        <w:suppressAutoHyphens w:val="true"/>
        <w:spacing w:lineRule="auto" w:line="360"/>
        <w:ind w:hanging="0"/>
        <w:rPr>
          <w:szCs w:val="28"/>
        </w:rPr>
      </w:pPr>
      <w:r>
        <w:rPr>
          <w:szCs w:val="28"/>
        </w:rPr>
        <w:t>Рис. 2 Устройство накопительного газового водонагревателя «ТЕПЛОРУС»</w:t>
      </w:r>
    </w:p>
    <w:p>
      <w:pPr>
        <w:pStyle w:val="Normal"/>
        <w:suppressAutoHyphens w:val="true"/>
        <w:spacing w:lineRule="auto" w:line="360"/>
        <w:ind w:firstLine="851"/>
        <w:jc w:val="left"/>
        <w:rPr>
          <w:szCs w:val="28"/>
        </w:rPr>
      </w:pPr>
      <w:r>
        <w:rPr>
          <w:szCs w:val="28"/>
        </w:rPr>
      </w:r>
    </w:p>
    <w:p>
      <w:pPr>
        <w:pStyle w:val="Normal"/>
        <w:suppressAutoHyphens w:val="true"/>
        <w:spacing w:lineRule="auto" w:line="360"/>
        <w:ind w:hanging="0"/>
        <w:jc w:val="left"/>
        <w:rPr>
          <w:szCs w:val="28"/>
        </w:rPr>
      </w:pPr>
      <w:r>
        <w:rPr>
          <w:szCs w:val="28"/>
        </w:rPr>
        <w:t xml:space="preserve"> </w:t>
      </w:r>
    </w:p>
    <w:p>
      <w:pPr>
        <w:pStyle w:val="Normal"/>
        <w:suppressAutoHyphens w:val="true"/>
        <w:spacing w:lineRule="auto" w:line="360"/>
        <w:ind w:hanging="0"/>
        <w:jc w:val="left"/>
        <w:rPr>
          <w:szCs w:val="28"/>
        </w:rPr>
      </w:pPr>
      <w:r>
        <w:rPr>
          <w:szCs w:val="28"/>
        </w:rPr>
      </w:r>
    </w:p>
    <w:p>
      <w:pPr>
        <w:pStyle w:val="Normal"/>
        <w:suppressAutoHyphens w:val="true"/>
        <w:spacing w:lineRule="auto" w:line="360"/>
        <w:ind w:hanging="0"/>
        <w:jc w:val="left"/>
        <w:rPr/>
      </w:pPr>
      <w:r>
        <w:rPr>
          <w:szCs w:val="28"/>
        </w:rPr>
        <w:t>Габаритные и присоединительные размеры моделей водонагревателя представлены на рис. 3 – 7.</w:t>
      </w:r>
    </w:p>
    <w:p>
      <w:pPr>
        <w:pStyle w:val="Normal"/>
        <w:suppressAutoHyphens w:val="true"/>
        <w:spacing w:lineRule="auto" w:line="360"/>
        <w:ind w:hanging="0"/>
        <w:jc w:val="left"/>
        <w:rPr>
          <w:szCs w:val="28"/>
        </w:rPr>
      </w:pPr>
      <w:r>
        <w:rPr>
          <w:szCs w:val="28"/>
        </w:rPr>
        <w:drawing>
          <wp:inline distT="0" distB="0" distL="0" distR="0">
            <wp:extent cx="6232525" cy="304419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11"/>
                    <a:srcRect l="-2" t="-5" r="-2" b="-5"/>
                    <a:stretch>
                      <a:fillRect/>
                    </a:stretch>
                  </pic:blipFill>
                  <pic:spPr bwMode="auto">
                    <a:xfrm>
                      <a:off x="0" y="0"/>
                      <a:ext cx="6232525" cy="3044190"/>
                    </a:xfrm>
                    <a:prstGeom prst="rect">
                      <a:avLst/>
                    </a:prstGeom>
                  </pic:spPr>
                </pic:pic>
              </a:graphicData>
            </a:graphic>
          </wp:inline>
        </w:drawing>
      </w:r>
    </w:p>
    <w:p>
      <w:pPr>
        <w:pStyle w:val="Normal"/>
        <w:suppressAutoHyphens w:val="true"/>
        <w:spacing w:lineRule="auto" w:line="360"/>
        <w:ind w:hanging="0"/>
        <w:jc w:val="left"/>
        <w:rPr>
          <w:szCs w:val="28"/>
        </w:rPr>
      </w:pPr>
      <w:r>
        <w:rPr>
          <w:szCs w:val="28"/>
        </w:rPr>
      </w:r>
    </w:p>
    <w:p>
      <w:pPr>
        <w:pStyle w:val="Normal"/>
        <w:suppressAutoHyphens w:val="true"/>
        <w:spacing w:lineRule="auto" w:line="360"/>
        <w:ind w:hanging="0"/>
        <w:jc w:val="center"/>
        <w:rPr>
          <w:szCs w:val="28"/>
        </w:rPr>
      </w:pPr>
      <w:r>
        <w:rPr>
          <w:szCs w:val="28"/>
        </w:rPr>
        <w:t>Рис. 3 Габаритные и присоединительные размеры НГВ ТЕПЛОРУС 80 л</w:t>
      </w:r>
    </w:p>
    <w:p>
      <w:pPr>
        <w:pStyle w:val="Normal"/>
        <w:suppressAutoHyphens w:val="true"/>
        <w:spacing w:lineRule="auto" w:line="360"/>
        <w:ind w:hanging="0"/>
        <w:jc w:val="left"/>
        <w:rPr>
          <w:szCs w:val="28"/>
        </w:rPr>
      </w:pPr>
      <w:r>
        <w:rPr>
          <w:szCs w:val="28"/>
        </w:rPr>
      </w:r>
    </w:p>
    <w:p>
      <w:pPr>
        <w:pStyle w:val="Normal"/>
        <w:suppressAutoHyphens w:val="true"/>
        <w:spacing w:lineRule="auto" w:line="360"/>
        <w:ind w:hanging="0"/>
        <w:jc w:val="left"/>
        <w:rPr>
          <w:szCs w:val="28"/>
        </w:rPr>
      </w:pPr>
      <w:r>
        <w:rPr>
          <w:szCs w:val="28"/>
        </w:rPr>
      </w:r>
    </w:p>
    <w:p>
      <w:pPr>
        <w:pStyle w:val="Normal"/>
        <w:suppressAutoHyphens w:val="true"/>
        <w:spacing w:lineRule="auto" w:line="360"/>
        <w:ind w:hanging="0"/>
        <w:jc w:val="left"/>
        <w:rPr>
          <w:szCs w:val="28"/>
        </w:rPr>
      </w:pPr>
      <w:r>
        <w:rPr>
          <w:szCs w:val="28"/>
        </w:rPr>
        <w:drawing>
          <wp:inline distT="0" distB="0" distL="0" distR="0">
            <wp:extent cx="6289040" cy="3319780"/>
            <wp:effectExtent l="0" t="0" r="0" b="0"/>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12"/>
                    <a:srcRect l="-2" t="-4" r="-2" b="-4"/>
                    <a:stretch>
                      <a:fillRect/>
                    </a:stretch>
                  </pic:blipFill>
                  <pic:spPr bwMode="auto">
                    <a:xfrm>
                      <a:off x="0" y="0"/>
                      <a:ext cx="6289040" cy="3319780"/>
                    </a:xfrm>
                    <a:prstGeom prst="rect">
                      <a:avLst/>
                    </a:prstGeom>
                  </pic:spPr>
                </pic:pic>
              </a:graphicData>
            </a:graphic>
          </wp:inline>
        </w:drawing>
      </w:r>
    </w:p>
    <w:p>
      <w:pPr>
        <w:pStyle w:val="Normal"/>
        <w:suppressAutoHyphens w:val="true"/>
        <w:spacing w:lineRule="auto" w:line="360"/>
        <w:ind w:hanging="0"/>
        <w:jc w:val="left"/>
        <w:rPr>
          <w:szCs w:val="28"/>
        </w:rPr>
      </w:pPr>
      <w:r>
        <w:rPr>
          <w:szCs w:val="28"/>
        </w:rPr>
      </w:r>
    </w:p>
    <w:p>
      <w:pPr>
        <w:pStyle w:val="Normal"/>
        <w:suppressAutoHyphens w:val="true"/>
        <w:spacing w:lineRule="auto" w:line="360"/>
        <w:ind w:hanging="0"/>
        <w:jc w:val="center"/>
        <w:rPr>
          <w:szCs w:val="28"/>
        </w:rPr>
      </w:pPr>
      <w:r>
        <w:rPr>
          <w:szCs w:val="28"/>
        </w:rPr>
        <w:t>Рис. 4 Габаритные и присоединительные размеры НГВ ТЕПЛОРУС 100 л</w:t>
      </w:r>
    </w:p>
    <w:p>
      <w:pPr>
        <w:pStyle w:val="Normal"/>
        <w:suppressAutoHyphens w:val="true"/>
        <w:spacing w:lineRule="auto" w:line="360"/>
        <w:ind w:hanging="0"/>
        <w:jc w:val="left"/>
        <w:rPr>
          <w:szCs w:val="28"/>
        </w:rPr>
      </w:pPr>
      <w:r>
        <w:rPr>
          <w:szCs w:val="28"/>
        </w:rPr>
      </w:r>
    </w:p>
    <w:p>
      <w:pPr>
        <w:pStyle w:val="Normal"/>
        <w:suppressAutoHyphens w:val="true"/>
        <w:spacing w:lineRule="auto" w:line="360"/>
        <w:ind w:hanging="0"/>
        <w:jc w:val="left"/>
        <w:rPr>
          <w:szCs w:val="28"/>
        </w:rPr>
      </w:pPr>
      <w:r>
        <w:rPr>
          <w:szCs w:val="28"/>
        </w:rPr>
        <w:drawing>
          <wp:inline distT="0" distB="0" distL="0" distR="0">
            <wp:extent cx="6289675" cy="3559810"/>
            <wp:effectExtent l="0" t="0" r="0" b="0"/>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13"/>
                    <a:srcRect l="-2" t="-4" r="-2" b="-4"/>
                    <a:stretch>
                      <a:fillRect/>
                    </a:stretch>
                  </pic:blipFill>
                  <pic:spPr bwMode="auto">
                    <a:xfrm>
                      <a:off x="0" y="0"/>
                      <a:ext cx="6289675" cy="3559810"/>
                    </a:xfrm>
                    <a:prstGeom prst="rect">
                      <a:avLst/>
                    </a:prstGeom>
                  </pic:spPr>
                </pic:pic>
              </a:graphicData>
            </a:graphic>
          </wp:inline>
        </w:drawing>
      </w:r>
    </w:p>
    <w:p>
      <w:pPr>
        <w:pStyle w:val="Normal"/>
        <w:suppressAutoHyphens w:val="true"/>
        <w:spacing w:lineRule="auto" w:line="360"/>
        <w:ind w:hanging="0"/>
        <w:jc w:val="center"/>
        <w:rPr>
          <w:szCs w:val="28"/>
        </w:rPr>
      </w:pPr>
      <w:r>
        <w:rPr>
          <w:szCs w:val="28"/>
        </w:rPr>
      </w:r>
    </w:p>
    <w:p>
      <w:pPr>
        <w:pStyle w:val="Normal"/>
        <w:suppressAutoHyphens w:val="true"/>
        <w:spacing w:lineRule="auto" w:line="360"/>
        <w:ind w:hanging="0"/>
        <w:jc w:val="center"/>
        <w:rPr>
          <w:szCs w:val="28"/>
        </w:rPr>
      </w:pPr>
      <w:r>
        <w:rPr>
          <w:szCs w:val="28"/>
        </w:rPr>
        <w:t>Рис. 5 Габаритные и присоединительные размеры НГВ ТЕПЛОРУС 120 л</w:t>
      </w:r>
    </w:p>
    <w:p>
      <w:pPr>
        <w:pStyle w:val="Normal"/>
        <w:suppressAutoHyphens w:val="true"/>
        <w:spacing w:lineRule="auto" w:line="360"/>
        <w:ind w:hanging="0"/>
        <w:jc w:val="left"/>
        <w:rPr>
          <w:szCs w:val="28"/>
        </w:rPr>
      </w:pPr>
      <w:r>
        <w:rPr>
          <w:szCs w:val="28"/>
        </w:rPr>
      </w:r>
    </w:p>
    <w:p>
      <w:pPr>
        <w:pStyle w:val="Normal"/>
        <w:suppressAutoHyphens w:val="true"/>
        <w:spacing w:lineRule="auto" w:line="360"/>
        <w:ind w:hanging="0"/>
        <w:jc w:val="left"/>
        <w:rPr>
          <w:szCs w:val="28"/>
        </w:rPr>
      </w:pPr>
      <w:r>
        <w:rPr>
          <w:szCs w:val="28"/>
        </w:rPr>
        <w:drawing>
          <wp:inline distT="0" distB="0" distL="0" distR="0">
            <wp:extent cx="6293485" cy="3910330"/>
            <wp:effectExtent l="0" t="0" r="0" b="0"/>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4"/>
                    <a:srcRect l="-3" t="-4" r="-3" b="-4"/>
                    <a:stretch>
                      <a:fillRect/>
                    </a:stretch>
                  </pic:blipFill>
                  <pic:spPr bwMode="auto">
                    <a:xfrm>
                      <a:off x="0" y="0"/>
                      <a:ext cx="6293485" cy="3910330"/>
                    </a:xfrm>
                    <a:prstGeom prst="rect">
                      <a:avLst/>
                    </a:prstGeom>
                  </pic:spPr>
                </pic:pic>
              </a:graphicData>
            </a:graphic>
          </wp:inline>
        </w:drawing>
      </w:r>
    </w:p>
    <w:p>
      <w:pPr>
        <w:pStyle w:val="Normal"/>
        <w:suppressAutoHyphens w:val="true"/>
        <w:spacing w:lineRule="auto" w:line="360"/>
        <w:ind w:hanging="0"/>
        <w:jc w:val="center"/>
        <w:rPr>
          <w:szCs w:val="28"/>
        </w:rPr>
      </w:pPr>
      <w:r>
        <w:rPr>
          <w:szCs w:val="28"/>
        </w:rPr>
        <w:t>Рис. 6 Габаритные и присоединительные размеры НГВ ТЕПЛОРУС 150 л</w:t>
      </w:r>
    </w:p>
    <w:p>
      <w:pPr>
        <w:pStyle w:val="Normal"/>
        <w:suppressAutoHyphens w:val="true"/>
        <w:spacing w:lineRule="auto" w:line="360"/>
        <w:ind w:hanging="0"/>
        <w:jc w:val="left"/>
        <w:rPr>
          <w:szCs w:val="28"/>
        </w:rPr>
      </w:pPr>
      <w:r>
        <w:rPr>
          <w:szCs w:val="28"/>
        </w:rPr>
        <w:drawing>
          <wp:inline distT="0" distB="0" distL="0" distR="0">
            <wp:extent cx="6292215" cy="4217670"/>
            <wp:effectExtent l="0" t="0" r="0" b="0"/>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15"/>
                    <a:srcRect l="-3" t="-4" r="-3" b="-4"/>
                    <a:stretch>
                      <a:fillRect/>
                    </a:stretch>
                  </pic:blipFill>
                  <pic:spPr bwMode="auto">
                    <a:xfrm>
                      <a:off x="0" y="0"/>
                      <a:ext cx="6292215" cy="4217670"/>
                    </a:xfrm>
                    <a:prstGeom prst="rect">
                      <a:avLst/>
                    </a:prstGeom>
                  </pic:spPr>
                </pic:pic>
              </a:graphicData>
            </a:graphic>
          </wp:inline>
        </w:drawing>
      </w:r>
    </w:p>
    <w:p>
      <w:pPr>
        <w:pStyle w:val="Normal"/>
        <w:suppressAutoHyphens w:val="true"/>
        <w:spacing w:lineRule="auto" w:line="360"/>
        <w:ind w:hanging="0"/>
        <w:jc w:val="center"/>
        <w:rPr>
          <w:szCs w:val="28"/>
        </w:rPr>
      </w:pPr>
      <w:r>
        <w:rPr>
          <w:szCs w:val="28"/>
        </w:rPr>
      </w:r>
    </w:p>
    <w:p>
      <w:pPr>
        <w:pStyle w:val="Normal"/>
        <w:suppressAutoHyphens w:val="true"/>
        <w:spacing w:lineRule="auto" w:line="360"/>
        <w:ind w:hanging="0"/>
        <w:jc w:val="center"/>
        <w:rPr>
          <w:szCs w:val="28"/>
        </w:rPr>
      </w:pPr>
      <w:r>
        <w:rPr>
          <w:szCs w:val="28"/>
        </w:rPr>
        <w:t>Рис. 7 Габаритные и присоединительные размеры НГВ ТЕПЛОРУС 190 л</w:t>
      </w:r>
    </w:p>
    <w:p>
      <w:pPr>
        <w:pStyle w:val="Normal"/>
        <w:suppressAutoHyphens w:val="true"/>
        <w:spacing w:lineRule="auto" w:line="360"/>
        <w:ind w:hanging="0"/>
        <w:jc w:val="left"/>
        <w:rPr>
          <w:szCs w:val="28"/>
        </w:rPr>
      </w:pPr>
      <w:r>
        <w:rPr>
          <w:szCs w:val="28"/>
        </w:rPr>
      </w:r>
    </w:p>
    <w:p>
      <w:pPr>
        <w:pStyle w:val="Normal"/>
        <w:suppressAutoHyphens w:val="true"/>
        <w:spacing w:lineRule="auto" w:line="276"/>
        <w:ind w:firstLine="851"/>
        <w:jc w:val="left"/>
        <w:rPr/>
      </w:pPr>
      <w:r>
        <w:rPr>
          <w:szCs w:val="28"/>
        </w:rPr>
        <w:t xml:space="preserve">На каждом аппарате стационарно прикреплена долговечная табличка с нестираемыми данными, содержащая следующую информацию: </w:t>
      </w:r>
    </w:p>
    <w:p>
      <w:pPr>
        <w:pStyle w:val="Normal"/>
        <w:suppressAutoHyphens w:val="true"/>
        <w:spacing w:lineRule="auto" w:line="276"/>
        <w:ind w:firstLine="851"/>
        <w:jc w:val="left"/>
        <w:rPr>
          <w:szCs w:val="28"/>
        </w:rPr>
      </w:pPr>
      <w:r>
        <w:rPr>
          <w:szCs w:val="28"/>
        </w:rPr>
        <w:t>- наименование изготовителя или идентифицирующее его условное обозначение;</w:t>
      </w:r>
    </w:p>
    <w:p>
      <w:pPr>
        <w:pStyle w:val="Normal"/>
        <w:suppressAutoHyphens w:val="true"/>
        <w:spacing w:lineRule="auto" w:line="276"/>
        <w:ind w:firstLine="851"/>
        <w:jc w:val="left"/>
        <w:rPr>
          <w:szCs w:val="28"/>
        </w:rPr>
      </w:pPr>
      <w:r>
        <w:rPr>
          <w:szCs w:val="28"/>
        </w:rPr>
        <w:t>- торговое наименование и (или) условное обозначение аппарата;</w:t>
      </w:r>
    </w:p>
    <w:p>
      <w:pPr>
        <w:pStyle w:val="Normal"/>
        <w:suppressAutoHyphens w:val="true"/>
        <w:spacing w:lineRule="auto" w:line="276"/>
        <w:ind w:firstLine="851"/>
        <w:jc w:val="left"/>
        <w:rPr>
          <w:szCs w:val="28"/>
        </w:rPr>
      </w:pPr>
      <w:r>
        <w:rPr>
          <w:szCs w:val="28"/>
        </w:rPr>
        <w:t>- серийный номер, месяц и год выпуска;</w:t>
      </w:r>
    </w:p>
    <w:p>
      <w:pPr>
        <w:pStyle w:val="Normal"/>
        <w:suppressAutoHyphens w:val="true"/>
        <w:spacing w:lineRule="auto" w:line="276"/>
        <w:ind w:firstLine="851"/>
        <w:jc w:val="left"/>
        <w:rPr>
          <w:szCs w:val="28"/>
        </w:rPr>
      </w:pPr>
      <w:r>
        <w:rPr>
          <w:szCs w:val="28"/>
        </w:rPr>
        <w:t>- номинальную тепловую мощность (в кВт);</w:t>
      </w:r>
    </w:p>
    <w:p>
      <w:pPr>
        <w:pStyle w:val="Normal"/>
        <w:suppressAutoHyphens w:val="true"/>
        <w:spacing w:lineRule="auto" w:line="276"/>
        <w:ind w:firstLine="851"/>
        <w:jc w:val="left"/>
        <w:rPr>
          <w:szCs w:val="28"/>
        </w:rPr>
      </w:pPr>
      <w:r>
        <w:rPr>
          <w:szCs w:val="28"/>
        </w:rPr>
        <w:t>- номинальное давление газа, Па;</w:t>
      </w:r>
    </w:p>
    <w:p>
      <w:pPr>
        <w:pStyle w:val="Normal"/>
        <w:suppressAutoHyphens w:val="true"/>
        <w:spacing w:lineRule="auto" w:line="276"/>
        <w:ind w:firstLine="851"/>
        <w:jc w:val="left"/>
        <w:rPr>
          <w:szCs w:val="28"/>
        </w:rPr>
      </w:pPr>
      <w:r>
        <w:rPr>
          <w:szCs w:val="28"/>
        </w:rPr>
        <w:t>- вид используемого газа (природный, сжиженный);</w:t>
      </w:r>
    </w:p>
    <w:p>
      <w:pPr>
        <w:pStyle w:val="Normal"/>
        <w:suppressAutoHyphens w:val="true"/>
        <w:spacing w:lineRule="auto" w:line="276"/>
        <w:ind w:firstLine="851"/>
        <w:jc w:val="left"/>
        <w:rPr>
          <w:szCs w:val="28"/>
        </w:rPr>
      </w:pPr>
      <w:r>
        <w:rPr>
          <w:szCs w:val="28"/>
        </w:rPr>
        <w:t>- номинальный объем бака (в литрах);</w:t>
      </w:r>
    </w:p>
    <w:p>
      <w:pPr>
        <w:pStyle w:val="Normal"/>
        <w:suppressAutoHyphens w:val="true"/>
        <w:spacing w:lineRule="auto" w:line="276"/>
        <w:ind w:firstLine="851"/>
        <w:jc w:val="left"/>
        <w:rPr>
          <w:szCs w:val="28"/>
        </w:rPr>
      </w:pPr>
      <w:r>
        <w:rPr>
          <w:szCs w:val="28"/>
        </w:rPr>
        <w:t>- максимальное давление воды;</w:t>
      </w:r>
    </w:p>
    <w:p>
      <w:pPr>
        <w:pStyle w:val="Normal"/>
        <w:suppressAutoHyphens w:val="true"/>
        <w:spacing w:lineRule="auto" w:line="276"/>
        <w:ind w:firstLine="851"/>
        <w:jc w:val="left"/>
        <w:rPr>
          <w:szCs w:val="28"/>
        </w:rPr>
      </w:pPr>
      <w:r>
        <w:rPr>
          <w:szCs w:val="28"/>
        </w:rPr>
        <w:t>- степень защиты, при необходимости, в соответствии с ГОСТ 14254;</w:t>
      </w:r>
    </w:p>
    <w:p>
      <w:pPr>
        <w:pStyle w:val="Normal"/>
        <w:suppressAutoHyphens w:val="true"/>
        <w:spacing w:lineRule="auto" w:line="276"/>
        <w:ind w:firstLine="851"/>
        <w:jc w:val="left"/>
        <w:rPr>
          <w:szCs w:val="28"/>
        </w:rPr>
      </w:pPr>
      <w:r>
        <w:rPr>
          <w:szCs w:val="28"/>
        </w:rPr>
        <w:t>- тип и напряжение используемого источника электропитания в вольтах (В) и потребляемую мощность в ваттах (Вт) в соответствии с ситуацией (в соответствии с требованиями ГОСТ 27570.0);</w:t>
      </w:r>
    </w:p>
    <w:p>
      <w:pPr>
        <w:pStyle w:val="Normal"/>
        <w:suppressAutoHyphens w:val="true"/>
        <w:spacing w:lineRule="auto" w:line="276"/>
        <w:ind w:firstLine="851"/>
        <w:jc w:val="left"/>
        <w:rPr>
          <w:szCs w:val="28"/>
        </w:rPr>
      </w:pPr>
      <w:r>
        <w:rPr>
          <w:szCs w:val="28"/>
        </w:rPr>
        <w:t>- информацию о том, что аппарат предназначен исключительно для подключения к источнику подвода газа с регулируемым счетчиком, при необходимости;</w:t>
      </w:r>
    </w:p>
    <w:p>
      <w:pPr>
        <w:pStyle w:val="Normal"/>
        <w:suppressAutoHyphens w:val="true"/>
        <w:spacing w:lineRule="auto" w:line="276"/>
        <w:ind w:firstLine="851"/>
        <w:jc w:val="left"/>
        <w:rPr>
          <w:szCs w:val="28"/>
        </w:rPr>
      </w:pPr>
      <w:r>
        <w:rPr>
          <w:szCs w:val="28"/>
        </w:rPr>
        <w:t>- знак соответствия для сертифицированных аппаратов.</w:t>
      </w:r>
    </w:p>
    <w:p>
      <w:pPr>
        <w:pStyle w:val="Normal"/>
        <w:suppressAutoHyphens w:val="true"/>
        <w:spacing w:lineRule="auto" w:line="276"/>
        <w:ind w:firstLine="851"/>
        <w:jc w:val="left"/>
        <w:rPr/>
      </w:pPr>
      <w:r>
        <w:rPr>
          <w:szCs w:val="28"/>
        </w:rPr>
        <w:t>На аппарате и упаковке представлены следующие предупреждения (предупредительная информация):</w:t>
      </w:r>
    </w:p>
    <w:p>
      <w:pPr>
        <w:pStyle w:val="Normal"/>
        <w:suppressAutoHyphens w:val="true"/>
        <w:spacing w:lineRule="auto" w:line="276"/>
        <w:ind w:firstLine="851"/>
        <w:jc w:val="left"/>
        <w:rPr>
          <w:szCs w:val="28"/>
        </w:rPr>
      </w:pPr>
      <w:r>
        <w:rPr>
          <w:szCs w:val="28"/>
        </w:rPr>
        <w:t>- «Прочтите технические инструкции перед установкой аппарата»;</w:t>
      </w:r>
    </w:p>
    <w:p>
      <w:pPr>
        <w:pStyle w:val="Normal"/>
        <w:suppressAutoHyphens w:val="true"/>
        <w:spacing w:lineRule="auto" w:line="276"/>
        <w:ind w:firstLine="851"/>
        <w:jc w:val="left"/>
        <w:rPr>
          <w:szCs w:val="28"/>
        </w:rPr>
      </w:pPr>
      <w:r>
        <w:rPr>
          <w:szCs w:val="28"/>
        </w:rPr>
        <w:t>- «Прочтите инструкции для пользователя перед розжигом аппарата».</w:t>
      </w:r>
    </w:p>
    <w:p>
      <w:pPr>
        <w:pStyle w:val="Normal"/>
        <w:suppressAutoHyphens w:val="true"/>
        <w:spacing w:lineRule="auto" w:line="276"/>
        <w:ind w:firstLine="851"/>
        <w:jc w:val="left"/>
        <w:rPr>
          <w:szCs w:val="28"/>
        </w:rPr>
      </w:pPr>
      <w:r>
        <w:rPr>
          <w:szCs w:val="28"/>
        </w:rPr>
        <w:t>- «Этот аппарат должен быть установлен в помещении, если только оно удовлетворяет соответствующим требованиям к вентиляции».</w:t>
      </w:r>
    </w:p>
    <w:p>
      <w:pPr>
        <w:pStyle w:val="Normal"/>
        <w:suppressAutoHyphens w:val="true"/>
        <w:spacing w:lineRule="auto" w:line="276"/>
        <w:ind w:firstLine="851"/>
        <w:jc w:val="left"/>
        <w:rPr/>
      </w:pPr>
      <w:r>
        <w:rPr>
          <w:szCs w:val="28"/>
        </w:rPr>
        <w:t>Перед упаковыванием наружные подверженные коррозии поверхности аппарата подвергнуты временной противокоррозионной защите для группы изделий 11-4 по ГОСТ 9.014, отверстия штуцеров защищены от засорения.</w:t>
      </w:r>
    </w:p>
    <w:p>
      <w:pPr>
        <w:pStyle w:val="Normal"/>
        <w:suppressAutoHyphens w:val="true"/>
        <w:spacing w:lineRule="auto" w:line="276"/>
        <w:ind w:firstLine="851"/>
        <w:jc w:val="left"/>
        <w:rPr/>
      </w:pPr>
      <w:r>
        <w:rPr>
          <w:szCs w:val="28"/>
        </w:rPr>
        <w:t>Каждый водонагреватель помещен на индивидуальный деревянный поддон, упакован в ящик из гофрированного картона, имеющиеся пустоты заполняются вкладышами из пенопласта, сверху все зафиксировано полипропиленовой упаковочной лентой.</w:t>
      </w:r>
    </w:p>
    <w:p>
      <w:pPr>
        <w:pStyle w:val="Normal"/>
        <w:suppressAutoHyphens w:val="true"/>
        <w:spacing w:lineRule="auto" w:line="276"/>
        <w:ind w:firstLine="851"/>
        <w:jc w:val="left"/>
        <w:rPr>
          <w:szCs w:val="28"/>
        </w:rPr>
      </w:pPr>
      <w:r>
        <w:rPr>
          <w:szCs w:val="28"/>
        </w:rPr>
        <w:t>Упаковочные материалы должны быть удалены из зоны доступа детей, т.к. они могут быть очень опасны. Данные материалы должны быть утилизированы в соответствии с действующим законодательством.</w:t>
      </w:r>
    </w:p>
    <w:p>
      <w:pPr>
        <w:pStyle w:val="Normal"/>
        <w:suppressAutoHyphens w:val="true"/>
        <w:spacing w:lineRule="auto" w:line="276"/>
        <w:ind w:firstLine="851"/>
        <w:jc w:val="left"/>
        <w:rPr>
          <w:szCs w:val="28"/>
        </w:rPr>
      </w:pPr>
      <w:r>
        <w:rPr>
          <w:szCs w:val="28"/>
        </w:rPr>
      </w:r>
    </w:p>
    <w:p>
      <w:pPr>
        <w:pStyle w:val="Normal"/>
        <w:suppressAutoHyphens w:val="true"/>
        <w:spacing w:lineRule="auto" w:line="276"/>
        <w:ind w:left="1209" w:hanging="0"/>
        <w:jc w:val="center"/>
        <w:rPr>
          <w:b/>
          <w:b/>
          <w:bCs/>
          <w:szCs w:val="28"/>
        </w:rPr>
      </w:pPr>
      <w:r>
        <w:rPr>
          <w:b/>
          <w:bCs/>
          <w:szCs w:val="28"/>
        </w:rPr>
        <w:t>2. ИСПОЛЬЗОВАНИЕ ПО НАЗНАЧЕНИЮ</w:t>
      </w:r>
    </w:p>
    <w:p>
      <w:pPr>
        <w:pStyle w:val="Normal"/>
        <w:suppressAutoHyphens w:val="true"/>
        <w:spacing w:lineRule="auto" w:line="276"/>
        <w:ind w:firstLine="851"/>
        <w:jc w:val="left"/>
        <w:rPr/>
      </w:pPr>
      <w:r>
        <w:rPr/>
        <w:t>2.1 Размещение водонагревателя</w:t>
      </w:r>
    </w:p>
    <w:p>
      <w:pPr>
        <w:pStyle w:val="Normal"/>
        <w:suppressAutoHyphens w:val="true"/>
        <w:spacing w:lineRule="auto" w:line="276"/>
        <w:ind w:firstLine="851"/>
        <w:jc w:val="left"/>
        <w:rPr/>
      </w:pPr>
      <w:r>
        <w:rPr/>
        <w:t>Водонагреватель должен быть установлен в помещении, удовлетворяющем соответствующим требованиям к вентиляции.</w:t>
      </w:r>
    </w:p>
    <w:p>
      <w:pPr>
        <w:pStyle w:val="Normal"/>
        <w:suppressAutoHyphens w:val="true"/>
        <w:spacing w:lineRule="auto" w:line="276"/>
        <w:ind w:firstLine="851"/>
        <w:rPr/>
      </w:pPr>
      <w:r>
        <w:rPr/>
        <w:t>Водонагреватель должен быть установлен на прочной горизонтальной поверхности, способной выдержать вес водонагревателя, заполненного водой.</w:t>
      </w:r>
    </w:p>
    <w:p>
      <w:pPr>
        <w:pStyle w:val="Normal"/>
        <w:suppressAutoHyphens w:val="true"/>
        <w:spacing w:lineRule="auto" w:line="276"/>
        <w:ind w:firstLine="851"/>
        <w:rPr/>
      </w:pPr>
      <w:r>
        <w:rPr/>
        <w:t>При размещении водонагревателя следует учитывать доступность водопроводных труб, газовых труб и дымохода.</w:t>
      </w:r>
    </w:p>
    <w:p>
      <w:pPr>
        <w:pStyle w:val="Normal"/>
        <w:suppressAutoHyphens w:val="true"/>
        <w:spacing w:lineRule="auto" w:line="276"/>
        <w:ind w:firstLine="851"/>
        <w:rPr/>
      </w:pPr>
      <w:r>
        <w:rPr/>
        <w:t>Водонагреватель нельзя располагать там, где есть вероятность перемерзания.</w:t>
      </w:r>
    </w:p>
    <w:p>
      <w:pPr>
        <w:pStyle w:val="Normal"/>
        <w:suppressAutoHyphens w:val="true"/>
        <w:spacing w:lineRule="auto" w:line="276"/>
        <w:ind w:firstLine="851"/>
        <w:rPr/>
      </w:pPr>
      <w:r>
        <w:rPr/>
        <w:t>Холодные водопроводные трубы не должны бтыть расположены над газовым счётчиком и над электрическими соединениями, так как в летнее время на трубах возможно образование конденсата.</w:t>
      </w:r>
    </w:p>
    <w:p>
      <w:pPr>
        <w:pStyle w:val="Normal"/>
        <w:suppressAutoHyphens w:val="true"/>
        <w:spacing w:lineRule="auto" w:line="276"/>
        <w:ind w:firstLine="851"/>
        <w:rPr/>
      </w:pPr>
      <w:r>
        <w:rPr/>
        <w:t>При размещении водонагревателя следует учитывать возможность доступа для обслуживания.</w:t>
      </w:r>
    </w:p>
    <w:p>
      <w:pPr>
        <w:pStyle w:val="Normal"/>
        <w:suppressAutoHyphens w:val="true"/>
        <w:spacing w:lineRule="auto" w:line="276"/>
        <w:ind w:firstLine="851"/>
        <w:rPr/>
      </w:pPr>
      <w:r>
        <w:rPr/>
        <w:t xml:space="preserve">Пространство перед водонагревателем должно быть достаточно для извлечения основной горелки. </w:t>
      </w:r>
    </w:p>
    <w:p>
      <w:pPr>
        <w:pStyle w:val="Normal"/>
        <w:suppressAutoHyphens w:val="true"/>
        <w:spacing w:lineRule="auto" w:line="276"/>
        <w:ind w:firstLine="851"/>
        <w:rPr/>
      </w:pPr>
      <w:r>
        <w:rPr/>
        <w:t>Водонагреватель устанавливается в помещении, закрытом от ветра и осадков.</w:t>
      </w:r>
    </w:p>
    <w:p>
      <w:pPr>
        <w:pStyle w:val="Normal"/>
        <w:suppressAutoHyphens w:val="true"/>
        <w:spacing w:lineRule="auto" w:line="276"/>
        <w:ind w:firstLine="851"/>
        <w:rPr/>
      </w:pPr>
      <w:r>
        <w:rPr/>
        <w:t>Следует помнить о том, что некоторые агрессивные испарения могут вызвать коррозию и выход из строя частей водонагревателя. К веществам, которые могут выделять такие испарения, относятся, например: аэрозоли, чистящие средства, фреоны, средства для обработки бассейнов, соли, полироли и пр. Такие вещества агрессивны даже при небольшой концентрации, когда они почти не издают запаха. Водонагревательнельхзя устанавливать в месте, где такие испарения произошли или могут произойти. Запрещено хранить вещества, производящие такие испарения, рядом с водонагревателем.</w:t>
      </w:r>
    </w:p>
    <w:p>
      <w:pPr>
        <w:pStyle w:val="Normal"/>
        <w:suppressAutoHyphens w:val="true"/>
        <w:spacing w:lineRule="auto" w:line="276"/>
        <w:ind w:firstLine="851"/>
        <w:rPr/>
      </w:pPr>
      <w:r>
        <w:rPr/>
        <w:t>Следует позаботиться, чтобы случайная протечка воды из водонагревателя или из клапана сброса не нанесла ущерба самому помещению или помещению этажом ниже. Можно установить под водонагреватель поддон. Его ширина должна быть минимум на 10 см больше диаметра водонагревателя и он не должен препятствовать поступлению воздуха на горение. Воду из поддона следует отвести в канализацию. Отводящая труба должна быть не менее ¾ дюйма (20 мм) и иметь уклон в сторону слива.</w:t>
      </w:r>
    </w:p>
    <w:p>
      <w:pPr>
        <w:pStyle w:val="Normal"/>
        <w:suppressAutoHyphens w:val="true"/>
        <w:spacing w:lineRule="auto" w:line="276"/>
        <w:ind w:firstLine="851"/>
        <w:rPr/>
      </w:pPr>
      <w:r>
        <w:rPr/>
        <w:t>Напольное покрытие, на котором устанавливается водонагреватель, должно быть выполнено из негорючих материалов, в противном случае его необходимо соответствующим образом изолировать.</w:t>
      </w:r>
    </w:p>
    <w:p>
      <w:pPr>
        <w:pStyle w:val="Normal"/>
        <w:suppressAutoHyphens w:val="true"/>
        <w:spacing w:lineRule="auto" w:line="276"/>
        <w:ind w:firstLine="851"/>
        <w:rPr/>
      </w:pPr>
      <w:r>
        <w:rPr/>
        <w:t>При выборе места установки следует учесть максимально благоприятное подключение к дымоходу.</w:t>
      </w:r>
    </w:p>
    <w:p>
      <w:pPr>
        <w:pStyle w:val="Normal"/>
        <w:suppressAutoHyphens w:val="true"/>
        <w:spacing w:lineRule="auto" w:line="276"/>
        <w:ind w:firstLine="851"/>
        <w:rPr/>
      </w:pPr>
      <w:r>
        <w:rPr/>
        <w:t>Следует предусмотреть пространство для обслуживания.</w:t>
      </w:r>
    </w:p>
    <w:p>
      <w:pPr>
        <w:pStyle w:val="Normal"/>
        <w:suppressAutoHyphens w:val="true"/>
        <w:spacing w:lineRule="auto" w:line="276"/>
        <w:ind w:firstLine="851"/>
        <w:rPr>
          <w:szCs w:val="28"/>
        </w:rPr>
      </w:pPr>
      <w:r>
        <w:rPr>
          <w:szCs w:val="28"/>
        </w:rPr>
        <w:t>Водонагреватель должен устанавливаться на расстоянии не менее 50 мм от стены (см. рисунок 3).</w:t>
      </w:r>
    </w:p>
    <w:p>
      <w:pPr>
        <w:pStyle w:val="Normal"/>
        <w:suppressAutoHyphens w:val="true"/>
        <w:spacing w:lineRule="auto" w:line="276"/>
        <w:ind w:firstLine="851"/>
        <w:rPr>
          <w:szCs w:val="28"/>
        </w:rPr>
      </w:pPr>
      <w:r>
        <w:rPr/>
        <w:drawing>
          <wp:inline distT="0" distB="0" distL="0" distR="0">
            <wp:extent cx="2752725" cy="2181225"/>
            <wp:effectExtent l="0" t="0" r="0" b="0"/>
            <wp:docPr id="1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descr=""/>
                    <pic:cNvPicPr>
                      <a:picLocks noChangeAspect="1" noChangeArrowheads="1"/>
                    </pic:cNvPicPr>
                  </pic:nvPicPr>
                  <pic:blipFill>
                    <a:blip r:embed="rId16"/>
                    <a:srcRect l="-13" t="-17" r="-13" b="-17"/>
                    <a:stretch>
                      <a:fillRect/>
                    </a:stretch>
                  </pic:blipFill>
                  <pic:spPr bwMode="auto">
                    <a:xfrm>
                      <a:off x="0" y="0"/>
                      <a:ext cx="2752725" cy="2181225"/>
                    </a:xfrm>
                    <a:prstGeom prst="rect">
                      <a:avLst/>
                    </a:prstGeom>
                  </pic:spPr>
                </pic:pic>
              </a:graphicData>
            </a:graphic>
          </wp:inline>
        </w:drawing>
      </w:r>
    </w:p>
    <w:p>
      <w:pPr>
        <w:pStyle w:val="Normal"/>
        <w:suppressAutoHyphens w:val="true"/>
        <w:spacing w:lineRule="auto" w:line="276"/>
        <w:ind w:firstLine="851"/>
        <w:rPr/>
      </w:pPr>
      <w:r>
        <w:rPr>
          <w:szCs w:val="28"/>
        </w:rPr>
        <w:t>Рис.8 Размещение накопительного газового нагревателя в помещении</w:t>
      </w:r>
    </w:p>
    <w:p>
      <w:pPr>
        <w:pStyle w:val="Normal"/>
        <w:suppressAutoHyphens w:val="true"/>
        <w:spacing w:lineRule="auto" w:line="276"/>
        <w:ind w:firstLine="851"/>
        <w:rPr>
          <w:szCs w:val="28"/>
        </w:rPr>
      </w:pPr>
      <w:r>
        <w:rPr>
          <w:szCs w:val="28"/>
        </w:rPr>
      </w:r>
    </w:p>
    <w:p>
      <w:pPr>
        <w:pStyle w:val="Normal"/>
        <w:suppressAutoHyphens w:val="true"/>
        <w:spacing w:lineRule="auto" w:line="276"/>
        <w:ind w:firstLine="851"/>
        <w:rPr/>
      </w:pPr>
      <w:r>
        <w:rPr/>
        <w:t>Рекомендуемый зазор между стеной и водонагревателем со стороны клапана сброса составляет 10 см для обслуживания клапана.</w:t>
      </w:r>
    </w:p>
    <w:p>
      <w:pPr>
        <w:pStyle w:val="Normal"/>
        <w:suppressAutoHyphens w:val="true"/>
        <w:spacing w:lineRule="auto" w:line="276"/>
        <w:ind w:firstLine="851"/>
        <w:rPr/>
      </w:pPr>
      <w:r>
        <w:rPr/>
        <w:t>Для поддержания чистоты рекомендуется либо промазать стык между водонагревателем и полом герметиком, либо установить водонагреватель на ножки, позволяющие производить под ним уборку.</w:t>
      </w:r>
    </w:p>
    <w:p>
      <w:pPr>
        <w:pStyle w:val="Normal"/>
        <w:suppressAutoHyphens w:val="true"/>
        <w:spacing w:lineRule="auto" w:line="276"/>
        <w:ind w:firstLine="851"/>
        <w:rPr>
          <w:szCs w:val="28"/>
        </w:rPr>
      </w:pPr>
      <w:r>
        <w:rPr>
          <w:szCs w:val="28"/>
        </w:rPr>
        <w:t>Водонагреватель должен быть установлен строго вертикально.</w:t>
      </w:r>
    </w:p>
    <w:p>
      <w:pPr>
        <w:pStyle w:val="Normal"/>
        <w:suppressAutoHyphens w:val="true"/>
        <w:spacing w:lineRule="auto" w:line="276"/>
        <w:ind w:firstLine="851"/>
        <w:rPr>
          <w:szCs w:val="28"/>
        </w:rPr>
      </w:pPr>
      <w:r>
        <w:rPr>
          <w:szCs w:val="28"/>
        </w:rPr>
        <w:t>2.2 Подключение газа</w:t>
      </w:r>
    </w:p>
    <w:p>
      <w:pPr>
        <w:pStyle w:val="Normal"/>
        <w:suppressAutoHyphens w:val="true"/>
        <w:spacing w:lineRule="auto" w:line="276"/>
        <w:ind w:firstLine="851"/>
        <w:rPr>
          <w:szCs w:val="28"/>
        </w:rPr>
      </w:pPr>
      <w:r>
        <w:rPr>
          <w:szCs w:val="28"/>
        </w:rPr>
        <w:t xml:space="preserve">К установке газового оборудования допускается только квалифицированный технические специалисты. Установка должна выполняться в соответствии с: </w:t>
      </w:r>
    </w:p>
    <w:p>
      <w:pPr>
        <w:pStyle w:val="Normal"/>
        <w:suppressAutoHyphens w:val="true"/>
        <w:spacing w:lineRule="auto" w:line="276"/>
        <w:ind w:firstLine="851"/>
        <w:rPr>
          <w:szCs w:val="28"/>
        </w:rPr>
      </w:pPr>
      <w:r>
        <w:rPr>
          <w:szCs w:val="28"/>
        </w:rPr>
        <w:t>- инструкциями и рекомендациями завода-изготовителя;</w:t>
      </w:r>
    </w:p>
    <w:p>
      <w:pPr>
        <w:pStyle w:val="Normal"/>
        <w:suppressAutoHyphens w:val="true"/>
        <w:spacing w:lineRule="auto" w:line="276"/>
        <w:ind w:firstLine="851"/>
        <w:jc w:val="left"/>
        <w:rPr>
          <w:szCs w:val="28"/>
        </w:rPr>
      </w:pPr>
      <w:r>
        <w:rPr>
          <w:szCs w:val="28"/>
        </w:rPr>
        <w:t xml:space="preserve"> </w:t>
      </w:r>
      <w:r>
        <w:rPr>
          <w:szCs w:val="28"/>
        </w:rPr>
        <w:t xml:space="preserve">- действующими нормативами в области установки бытовых газовых приборов; </w:t>
      </w:r>
    </w:p>
    <w:p>
      <w:pPr>
        <w:pStyle w:val="Normal"/>
        <w:suppressAutoHyphens w:val="true"/>
        <w:spacing w:lineRule="auto" w:line="276"/>
        <w:ind w:firstLine="851"/>
        <w:jc w:val="left"/>
        <w:rPr>
          <w:szCs w:val="28"/>
        </w:rPr>
      </w:pPr>
      <w:r>
        <w:rPr>
          <w:szCs w:val="28"/>
        </w:rPr>
        <w:t xml:space="preserve">- нормативами по отведению дымовых газов; </w:t>
      </w:r>
    </w:p>
    <w:p>
      <w:pPr>
        <w:pStyle w:val="Normal"/>
        <w:suppressAutoHyphens w:val="true"/>
        <w:spacing w:lineRule="auto" w:line="276"/>
        <w:ind w:firstLine="851"/>
        <w:jc w:val="left"/>
        <w:rPr>
          <w:szCs w:val="28"/>
        </w:rPr>
      </w:pPr>
      <w:r>
        <w:rPr>
          <w:szCs w:val="28"/>
        </w:rPr>
        <w:t>- действующего законодательства.</w:t>
      </w:r>
    </w:p>
    <w:p>
      <w:pPr>
        <w:pStyle w:val="Normal"/>
        <w:suppressAutoHyphens w:val="true"/>
        <w:spacing w:lineRule="auto" w:line="276"/>
        <w:ind w:firstLine="851"/>
        <w:jc w:val="left"/>
        <w:rPr>
          <w:szCs w:val="28"/>
        </w:rPr>
      </w:pPr>
      <w:r>
        <w:rPr>
          <w:szCs w:val="28"/>
        </w:rPr>
        <w:t>Перед началом работы необходимо убедиться, что тип подсоединяемого газа соответствует информации на табличке водонагревателя</w:t>
      </w:r>
    </w:p>
    <w:p>
      <w:pPr>
        <w:pStyle w:val="Normal"/>
        <w:suppressAutoHyphens w:val="true"/>
        <w:spacing w:lineRule="auto" w:line="276"/>
        <w:ind w:firstLine="851"/>
        <w:jc w:val="left"/>
        <w:rPr>
          <w:szCs w:val="28"/>
        </w:rPr>
      </w:pPr>
      <w:r>
        <w:rPr>
          <w:szCs w:val="28"/>
        </w:rPr>
        <w:t>Подводка газа должна иметь диаметр R1/2 “ или больше (рис. 9).</w:t>
      </w:r>
    </w:p>
    <w:p>
      <w:pPr>
        <w:pStyle w:val="Normal"/>
        <w:suppressAutoHyphens w:val="true"/>
        <w:spacing w:lineRule="auto" w:line="276"/>
        <w:ind w:firstLine="851"/>
        <w:jc w:val="left"/>
        <w:rPr>
          <w:szCs w:val="28"/>
        </w:rPr>
      </w:pPr>
      <w:r>
        <w:rPr>
          <w:szCs w:val="28"/>
        </w:rPr>
        <w:t>При использовании гибкой подводки необходимо убедиться, что она сертифицирована и соответствует нормативам.</w:t>
      </w:r>
    </w:p>
    <w:p>
      <w:pPr>
        <w:pStyle w:val="Normal"/>
        <w:suppressAutoHyphens w:val="true"/>
        <w:spacing w:lineRule="auto" w:line="276"/>
        <w:ind w:hanging="0"/>
        <w:jc w:val="left"/>
        <w:rPr>
          <w:szCs w:val="28"/>
        </w:rPr>
      </w:pPr>
      <w:r>
        <w:rPr>
          <w:szCs w:val="28"/>
        </w:rPr>
      </w:r>
    </w:p>
    <w:p>
      <w:pPr>
        <w:pStyle w:val="Normal"/>
        <w:suppressAutoHyphens w:val="true"/>
        <w:spacing w:lineRule="auto" w:line="276"/>
        <w:ind w:hanging="0"/>
        <w:jc w:val="left"/>
        <w:rPr>
          <w:szCs w:val="28"/>
        </w:rPr>
      </w:pPr>
      <w:r>
        <w:rPr>
          <w:szCs w:val="28"/>
        </w:rPr>
      </w:r>
    </w:p>
    <w:p>
      <w:pPr>
        <w:pStyle w:val="Normal"/>
        <w:suppressAutoHyphens w:val="true"/>
        <w:spacing w:lineRule="auto" w:line="276"/>
        <w:ind w:firstLine="851"/>
        <w:jc w:val="center"/>
        <w:rPr/>
      </w:pPr>
      <w:r>
        <w:rPr/>
        <w:drawing>
          <wp:inline distT="0" distB="0" distL="0" distR="0">
            <wp:extent cx="2929255" cy="3961130"/>
            <wp:effectExtent l="0" t="0" r="0" b="0"/>
            <wp:docPr id="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pic:cNvPicPr>
                      <a:picLocks noChangeAspect="1" noChangeArrowheads="1"/>
                    </pic:cNvPicPr>
                  </pic:nvPicPr>
                  <pic:blipFill>
                    <a:blip r:embed="rId17"/>
                    <a:srcRect l="-9" t="-7" r="-9" b="-7"/>
                    <a:stretch>
                      <a:fillRect/>
                    </a:stretch>
                  </pic:blipFill>
                  <pic:spPr bwMode="auto">
                    <a:xfrm>
                      <a:off x="0" y="0"/>
                      <a:ext cx="2929255" cy="3961130"/>
                    </a:xfrm>
                    <a:prstGeom prst="rect">
                      <a:avLst/>
                    </a:prstGeom>
                  </pic:spPr>
                </pic:pic>
              </a:graphicData>
            </a:graphic>
          </wp:inline>
        </w:drawing>
      </w:r>
    </w:p>
    <w:p>
      <w:pPr>
        <w:pStyle w:val="Normal"/>
        <w:suppressAutoHyphens w:val="true"/>
        <w:spacing w:lineRule="auto" w:line="276"/>
        <w:ind w:firstLine="851"/>
        <w:jc w:val="center"/>
        <w:rPr>
          <w:szCs w:val="28"/>
        </w:rPr>
      </w:pPr>
      <w:r>
        <w:rPr>
          <w:szCs w:val="28"/>
        </w:rPr>
      </w:r>
    </w:p>
    <w:p>
      <w:pPr>
        <w:pStyle w:val="Normal"/>
        <w:suppressAutoHyphens w:val="true"/>
        <w:spacing w:lineRule="auto" w:line="276"/>
        <w:ind w:firstLine="851"/>
        <w:jc w:val="center"/>
        <w:rPr>
          <w:szCs w:val="28"/>
        </w:rPr>
      </w:pPr>
      <w:r>
        <w:rPr>
          <w:szCs w:val="28"/>
        </w:rPr>
        <w:t>Рис.9 Расположение газового штуцера на водонагревателе</w:t>
      </w:r>
    </w:p>
    <w:p>
      <w:pPr>
        <w:pStyle w:val="Normal"/>
        <w:suppressAutoHyphens w:val="true"/>
        <w:spacing w:lineRule="auto" w:line="276"/>
        <w:ind w:hanging="0"/>
        <w:jc w:val="left"/>
        <w:rPr>
          <w:szCs w:val="28"/>
        </w:rPr>
      </w:pPr>
      <w:r>
        <w:rPr>
          <w:szCs w:val="28"/>
        </w:rPr>
        <w:drawing>
          <wp:inline distT="0" distB="0" distL="0" distR="0">
            <wp:extent cx="5963920" cy="2876550"/>
            <wp:effectExtent l="0" t="0" r="0" b="0"/>
            <wp:docPr id="1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descr=""/>
                    <pic:cNvPicPr>
                      <a:picLocks noChangeAspect="1" noChangeArrowheads="1"/>
                    </pic:cNvPicPr>
                  </pic:nvPicPr>
                  <pic:blipFill>
                    <a:blip r:embed="rId18"/>
                    <a:srcRect l="-4" t="-9" r="-4" b="-9"/>
                    <a:stretch>
                      <a:fillRect/>
                    </a:stretch>
                  </pic:blipFill>
                  <pic:spPr bwMode="auto">
                    <a:xfrm>
                      <a:off x="0" y="0"/>
                      <a:ext cx="5963920" cy="2876550"/>
                    </a:xfrm>
                    <a:prstGeom prst="rect">
                      <a:avLst/>
                    </a:prstGeom>
                  </pic:spPr>
                </pic:pic>
              </a:graphicData>
            </a:graphic>
          </wp:inline>
        </w:drawing>
      </w:r>
    </w:p>
    <w:p>
      <w:pPr>
        <w:pStyle w:val="Normal"/>
        <w:suppressAutoHyphens w:val="true"/>
        <w:spacing w:lineRule="auto" w:line="276"/>
        <w:ind w:hanging="0"/>
        <w:jc w:val="left"/>
        <w:rPr>
          <w:szCs w:val="28"/>
        </w:rPr>
      </w:pPr>
      <w:r>
        <w:rPr>
          <w:szCs w:val="28"/>
        </w:rPr>
      </w:r>
    </w:p>
    <w:p>
      <w:pPr>
        <w:pStyle w:val="Normal"/>
        <w:suppressAutoHyphens w:val="true"/>
        <w:spacing w:lineRule="auto" w:line="276"/>
        <w:ind w:hanging="0"/>
        <w:jc w:val="center"/>
        <w:rPr>
          <w:szCs w:val="28"/>
        </w:rPr>
      </w:pPr>
      <w:r>
        <w:rPr>
          <w:szCs w:val="28"/>
        </w:rPr>
        <w:t>1 - Трубчатая горелка, 2 - Пилотная горелка, 3 - Переходник, 4 - Жиклер,</w:t>
      </w:r>
    </w:p>
    <w:p>
      <w:pPr>
        <w:pStyle w:val="Normal"/>
        <w:suppressAutoHyphens w:val="true"/>
        <w:spacing w:lineRule="auto" w:line="276"/>
        <w:ind w:hanging="0"/>
        <w:jc w:val="center"/>
        <w:rPr/>
      </w:pPr>
      <w:r>
        <w:rPr>
          <w:szCs w:val="28"/>
        </w:rPr>
        <w:t>5 - Топливная рампа, 6 - Кронштейн ГГУ, 7 - Клапан газовый.</w:t>
      </w:r>
    </w:p>
    <w:p>
      <w:pPr>
        <w:pStyle w:val="Normal"/>
        <w:suppressAutoHyphens w:val="true"/>
        <w:spacing w:lineRule="auto" w:line="276"/>
        <w:ind w:hanging="0"/>
        <w:jc w:val="center"/>
        <w:rPr>
          <w:szCs w:val="28"/>
        </w:rPr>
      </w:pPr>
      <w:r>
        <w:rPr>
          <w:szCs w:val="28"/>
        </w:rPr>
      </w:r>
    </w:p>
    <w:p>
      <w:pPr>
        <w:pStyle w:val="Normal"/>
        <w:suppressAutoHyphens w:val="true"/>
        <w:spacing w:lineRule="auto" w:line="276"/>
        <w:ind w:hanging="0"/>
        <w:jc w:val="center"/>
        <w:rPr>
          <w:szCs w:val="28"/>
        </w:rPr>
      </w:pPr>
      <w:r>
        <w:rPr>
          <w:szCs w:val="28"/>
        </w:rPr>
        <w:t>Рис. 10 Общий вид газогорелочного устройства.</w:t>
      </w:r>
    </w:p>
    <w:p>
      <w:pPr>
        <w:pStyle w:val="Normal"/>
        <w:suppressAutoHyphens w:val="true"/>
        <w:spacing w:lineRule="auto" w:line="276"/>
        <w:ind w:hanging="0"/>
        <w:jc w:val="center"/>
        <w:rPr>
          <w:szCs w:val="28"/>
        </w:rPr>
      </w:pPr>
      <w:r>
        <w:rPr>
          <w:szCs w:val="28"/>
        </w:rPr>
      </w:r>
    </w:p>
    <w:p>
      <w:pPr>
        <w:pStyle w:val="Normal"/>
        <w:suppressAutoHyphens w:val="true"/>
        <w:spacing w:lineRule="auto" w:line="276"/>
        <w:ind w:firstLine="851"/>
        <w:jc w:val="left"/>
        <w:rPr>
          <w:szCs w:val="28"/>
        </w:rPr>
      </w:pPr>
      <w:r>
        <w:rPr>
          <w:szCs w:val="28"/>
        </w:rPr>
        <w:t>По окончании подключения необходимо проверить его герметичность. Для этого рекомендуется использовать специальные приборы для обнаружения утечек. В случае отсутствия такового возможно применение мыльного раствора. Использование открытого пламени строго запрещено.</w:t>
      </w:r>
    </w:p>
    <w:p>
      <w:pPr>
        <w:pStyle w:val="Normal"/>
        <w:suppressAutoHyphens w:val="true"/>
        <w:spacing w:lineRule="auto" w:line="276"/>
        <w:ind w:firstLine="851"/>
        <w:jc w:val="left"/>
        <w:rPr>
          <w:szCs w:val="28"/>
        </w:rPr>
      </w:pPr>
      <w:r>
        <w:rPr>
          <w:szCs w:val="28"/>
        </w:rPr>
        <w:t>2.3 Гидравлические подключения</w:t>
      </w:r>
    </w:p>
    <w:p>
      <w:pPr>
        <w:pStyle w:val="Normal"/>
        <w:suppressAutoHyphens w:val="true"/>
        <w:spacing w:lineRule="auto" w:line="276"/>
        <w:ind w:firstLine="851"/>
        <w:jc w:val="left"/>
        <w:rPr>
          <w:szCs w:val="28"/>
        </w:rPr>
      </w:pPr>
      <w:r>
        <w:rPr>
          <w:szCs w:val="28"/>
        </w:rPr>
        <w:t xml:space="preserve">Перед установкой водонагревателя необходимо проверить давление в сети водоснабжения, допустимые значения приведены в таблице технических данных (Табл.1). </w:t>
      </w:r>
    </w:p>
    <w:p>
      <w:pPr>
        <w:pStyle w:val="Normal"/>
        <w:suppressAutoHyphens w:val="true"/>
        <w:spacing w:lineRule="auto" w:line="276"/>
        <w:ind w:firstLine="851"/>
        <w:jc w:val="left"/>
        <w:rPr/>
      </w:pPr>
      <w:r>
        <w:rPr>
          <w:szCs w:val="28"/>
        </w:rPr>
        <w:t>Если давление выше верхнего значения, рекомендуется установить редуктор давления между водонагревателем и распределительной сетью на максимально удаленном расстоянии от водонагревателя. Идеальное местоположение – рядом со счетчиком.</w:t>
      </w:r>
    </w:p>
    <w:p>
      <w:pPr>
        <w:pStyle w:val="Normal"/>
        <w:suppressAutoHyphens w:val="true"/>
        <w:spacing w:lineRule="auto" w:line="276"/>
        <w:ind w:firstLine="851"/>
        <w:jc w:val="left"/>
        <w:rPr/>
      </w:pPr>
      <w:r>
        <w:rPr>
          <w:szCs w:val="28"/>
        </w:rPr>
        <w:t>Предохранительный и обратный клапан, поставляемый в комплекте с водонагревателем, должен быть установлен на входе холодной воды в водонагреватель. Строго запрещены несанкционированные манипуляции с</w:t>
      </w:r>
    </w:p>
    <w:p>
      <w:pPr>
        <w:pStyle w:val="Normal"/>
        <w:suppressAutoHyphens w:val="true"/>
        <w:spacing w:lineRule="auto" w:line="276"/>
        <w:ind w:hanging="0"/>
        <w:jc w:val="left"/>
        <w:rPr/>
      </w:pPr>
      <w:r>
        <w:rPr>
          <w:szCs w:val="28"/>
        </w:rPr>
        <w:t>клапаном, т.к. он откалиброван на заводе в соответствии с функциональными характеристиками водонагревателя.</w:t>
      </w:r>
    </w:p>
    <w:p>
      <w:pPr>
        <w:pStyle w:val="Normal"/>
        <w:suppressAutoHyphens w:val="true"/>
        <w:spacing w:lineRule="auto" w:line="276"/>
        <w:ind w:firstLine="851"/>
        <w:jc w:val="left"/>
        <w:rPr/>
      </w:pPr>
      <w:r>
        <w:rPr>
          <w:szCs w:val="28"/>
        </w:rPr>
        <w:t>Подключение воды должно выполняться при помощи трубок,  отвечающих требованиям, предъявляемым к оборудованию и материалам, предназначенным для контакта с питьевой водой.</w:t>
      </w:r>
    </w:p>
    <w:p>
      <w:pPr>
        <w:pStyle w:val="Normal"/>
        <w:suppressAutoHyphens w:val="true"/>
        <w:spacing w:lineRule="auto" w:line="276"/>
        <w:ind w:firstLine="851"/>
        <w:jc w:val="left"/>
        <w:rPr>
          <w:b/>
          <w:b/>
          <w:bCs/>
          <w:i/>
          <w:i/>
          <w:iCs/>
          <w:szCs w:val="28"/>
        </w:rPr>
      </w:pPr>
      <w:r>
        <w:rPr>
          <w:b/>
          <w:bCs/>
          <w:i/>
          <w:iCs/>
          <w:szCs w:val="28"/>
        </w:rPr>
        <w:t xml:space="preserve">Примечание: </w:t>
      </w:r>
    </w:p>
    <w:p>
      <w:pPr>
        <w:pStyle w:val="Normal"/>
        <w:suppressAutoHyphens w:val="true"/>
        <w:spacing w:lineRule="auto" w:line="276"/>
        <w:ind w:firstLine="851"/>
        <w:jc w:val="left"/>
        <w:rPr>
          <w:szCs w:val="28"/>
        </w:rPr>
      </w:pPr>
      <w:r>
        <w:rPr>
          <w:b/>
          <w:bCs/>
          <w:i/>
          <w:iCs/>
          <w:szCs w:val="28"/>
        </w:rPr>
        <w:t xml:space="preserve">-  </w:t>
      </w:r>
      <w:r>
        <w:rPr>
          <w:szCs w:val="28"/>
        </w:rPr>
        <w:t>во избежание избыточного давления вместе с предохранительным клапаном использовать уплотнительную прокладку и осуществляйть слив при помощи заглушки;</w:t>
      </w:r>
    </w:p>
    <w:p>
      <w:pPr>
        <w:pStyle w:val="Normal"/>
        <w:suppressAutoHyphens w:val="true"/>
        <w:spacing w:lineRule="auto" w:line="276"/>
        <w:ind w:firstLine="851"/>
        <w:jc w:val="left"/>
        <w:rPr>
          <w:szCs w:val="28"/>
        </w:rPr>
      </w:pPr>
      <w:r>
        <w:rPr>
          <w:szCs w:val="28"/>
        </w:rPr>
        <w:t>-  слив воды через предохранительный клапан может происходить в том числе самопроизвольно. Поэтому рекомендуется подсоединить к клапану с разрывом сливную трубку;</w:t>
      </w:r>
    </w:p>
    <w:p>
      <w:pPr>
        <w:pStyle w:val="Normal"/>
        <w:suppressAutoHyphens w:val="true"/>
        <w:spacing w:lineRule="auto" w:line="276"/>
        <w:ind w:firstLine="851"/>
        <w:jc w:val="left"/>
        <w:rPr>
          <w:szCs w:val="28"/>
        </w:rPr>
      </w:pPr>
      <w:r>
        <w:rPr>
          <w:szCs w:val="28"/>
        </w:rPr>
        <w:t>ПЕРЕД НАЧАЛОМ РАБОТ ПО ПОДКЛЮЧЕНИЮ ВОДЫ ПЕРЕКРОЙТЕ ПОДАЧУ ВОДЫ В ДОМЕ.</w:t>
      </w:r>
    </w:p>
    <w:p>
      <w:pPr>
        <w:pStyle w:val="Normal"/>
        <w:suppressAutoHyphens w:val="true"/>
        <w:spacing w:lineRule="auto" w:line="276"/>
        <w:ind w:firstLine="851"/>
        <w:jc w:val="left"/>
        <w:rPr>
          <w:szCs w:val="28"/>
        </w:rPr>
      </w:pPr>
      <w:r>
        <w:rPr>
          <w:szCs w:val="28"/>
        </w:rPr>
        <w:t xml:space="preserve">После перекрытия подачи воды откройте краны, чтобы стравить давление в водопроводе. После того, как давление было сброшено, перекройте вентиль подачи воды. </w:t>
      </w:r>
    </w:p>
    <w:p>
      <w:pPr>
        <w:pStyle w:val="Normal"/>
        <w:suppressAutoHyphens w:val="true"/>
        <w:spacing w:lineRule="auto" w:line="276"/>
        <w:ind w:firstLine="851"/>
        <w:jc w:val="left"/>
        <w:rPr>
          <w:szCs w:val="28"/>
        </w:rPr>
      </w:pPr>
      <w:r>
        <w:rPr>
          <w:szCs w:val="28"/>
        </w:rPr>
        <w:t>Правильно подсоедините холодный и горячий трубопроводы (рис. 11). Оба водяных патрубка имеют диэлектрические вставки. Резьба наружная конусная ¾ дюйма. Установите отсечной кран на подаче холодной воды в водонагреватель.</w:t>
      </w:r>
    </w:p>
    <w:p>
      <w:pPr>
        <w:pStyle w:val="Normal"/>
        <w:suppressAutoHyphens w:val="true"/>
        <w:spacing w:lineRule="auto" w:line="276"/>
        <w:ind w:firstLine="851"/>
        <w:jc w:val="left"/>
        <w:rPr>
          <w:szCs w:val="28"/>
        </w:rPr>
      </w:pPr>
      <w:r>
        <w:rPr>
          <w:szCs w:val="28"/>
        </w:rPr>
      </w:r>
    </w:p>
    <w:p>
      <w:pPr>
        <w:pStyle w:val="Normal"/>
        <w:suppressAutoHyphens w:val="true"/>
        <w:spacing w:lineRule="auto" w:line="276"/>
        <w:ind w:firstLine="851"/>
        <w:jc w:val="left"/>
        <w:rPr>
          <w:szCs w:val="28"/>
        </w:rPr>
      </w:pPr>
      <w:r>
        <w:rPr>
          <w:szCs w:val="28"/>
        </w:rPr>
      </w:r>
    </w:p>
    <w:p>
      <w:pPr>
        <w:pStyle w:val="Normal"/>
        <w:suppressAutoHyphens w:val="true"/>
        <w:spacing w:lineRule="auto" w:line="276"/>
        <w:ind w:firstLine="851"/>
        <w:jc w:val="left"/>
        <w:rPr>
          <w:szCs w:val="28"/>
        </w:rPr>
      </w:pPr>
      <w:r>
        <w:rPr>
          <w:szCs w:val="28"/>
        </w:rPr>
      </w:r>
    </w:p>
    <w:p>
      <w:pPr>
        <w:pStyle w:val="Normal"/>
        <w:suppressAutoHyphens w:val="true"/>
        <w:spacing w:lineRule="auto" w:line="276"/>
        <w:ind w:firstLine="851"/>
        <w:jc w:val="center"/>
        <w:rPr>
          <w:szCs w:val="28"/>
        </w:rPr>
      </w:pPr>
      <w:r>
        <w:rPr/>
        <w:drawing>
          <wp:inline distT="0" distB="0" distL="0" distR="0">
            <wp:extent cx="2200910" cy="2571750"/>
            <wp:effectExtent l="0" t="0" r="0" b="0"/>
            <wp:docPr id="1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
                    <pic:cNvPicPr>
                      <a:picLocks noChangeAspect="1" noChangeArrowheads="1"/>
                    </pic:cNvPicPr>
                  </pic:nvPicPr>
                  <pic:blipFill>
                    <a:blip r:embed="rId19"/>
                    <a:srcRect l="-15" t="-13" r="-15" b="-13"/>
                    <a:stretch>
                      <a:fillRect/>
                    </a:stretch>
                  </pic:blipFill>
                  <pic:spPr bwMode="auto">
                    <a:xfrm>
                      <a:off x="0" y="0"/>
                      <a:ext cx="2200910" cy="2571750"/>
                    </a:xfrm>
                    <a:prstGeom prst="rect">
                      <a:avLst/>
                    </a:prstGeom>
                  </pic:spPr>
                </pic:pic>
              </a:graphicData>
            </a:graphic>
          </wp:inline>
        </w:drawing>
      </w:r>
    </w:p>
    <w:p>
      <w:pPr>
        <w:pStyle w:val="Normal"/>
        <w:suppressAutoHyphens w:val="true"/>
        <w:spacing w:lineRule="auto" w:line="276"/>
        <w:ind w:firstLine="851"/>
        <w:jc w:val="center"/>
        <w:rPr>
          <w:szCs w:val="28"/>
        </w:rPr>
      </w:pPr>
      <w:r>
        <w:rPr>
          <w:szCs w:val="28"/>
        </w:rPr>
        <w:t>Рис. 11 Гидравлические подключения</w:t>
      </w:r>
    </w:p>
    <w:p>
      <w:pPr>
        <w:pStyle w:val="Normal"/>
        <w:suppressAutoHyphens w:val="true"/>
        <w:spacing w:lineRule="auto" w:line="276"/>
        <w:ind w:firstLine="851"/>
        <w:jc w:val="center"/>
        <w:rPr>
          <w:szCs w:val="28"/>
        </w:rPr>
      </w:pPr>
      <w:r>
        <w:rPr>
          <w:szCs w:val="28"/>
        </w:rPr>
      </w:r>
    </w:p>
    <w:p>
      <w:pPr>
        <w:pStyle w:val="Normal"/>
        <w:suppressAutoHyphens w:val="true"/>
        <w:spacing w:lineRule="auto" w:line="276"/>
        <w:ind w:firstLine="851"/>
        <w:jc w:val="left"/>
        <w:rPr>
          <w:szCs w:val="28"/>
        </w:rPr>
      </w:pPr>
      <w:r>
        <w:rPr>
          <w:szCs w:val="28"/>
        </w:rPr>
        <w:t>2.4 Подключение системы дымоудаления</w:t>
      </w:r>
    </w:p>
    <w:p>
      <w:pPr>
        <w:pStyle w:val="Normal"/>
        <w:suppressAutoHyphens w:val="true"/>
        <w:spacing w:lineRule="auto" w:line="276"/>
        <w:ind w:firstLine="851"/>
        <w:jc w:val="left"/>
        <w:rPr/>
      </w:pPr>
      <w:r>
        <w:rPr>
          <w:szCs w:val="28"/>
        </w:rPr>
        <w:t>Продукты сгорания газа должны отводиться наружу при помощи стабилизатора тяги с датчиком дымовых газов. Необходимо установить стабилизатор тяги; вставить шпонки в соответствующие отверстия на верхней крышке водонагревателя, подключить кабель к контактам датчика, расположенного на задней стороне стабилизатора тяги.</w:t>
      </w:r>
    </w:p>
    <w:p>
      <w:pPr>
        <w:pStyle w:val="Normal"/>
        <w:suppressAutoHyphens w:val="true"/>
        <w:spacing w:lineRule="auto" w:line="276"/>
        <w:ind w:firstLine="851"/>
        <w:jc w:val="left"/>
        <w:rPr>
          <w:szCs w:val="28"/>
        </w:rPr>
      </w:pPr>
      <w:r>
        <w:rPr>
          <w:szCs w:val="28"/>
        </w:rPr>
        <w:t>Подключение к дымовой трубе должно иметь диаметр, соответствующий таблицам технических данных.</w:t>
      </w:r>
    </w:p>
    <w:p>
      <w:pPr>
        <w:pStyle w:val="Normal"/>
        <w:suppressAutoHyphens w:val="true"/>
        <w:spacing w:lineRule="auto" w:line="276"/>
        <w:ind w:firstLine="851"/>
        <w:jc w:val="left"/>
        <w:rPr/>
      </w:pPr>
      <w:r>
        <w:rPr>
          <w:szCs w:val="28"/>
        </w:rPr>
        <w:t xml:space="preserve">            </w:t>
      </w:r>
      <w:r>
        <w:rPr>
          <w:szCs w:val="28"/>
        </w:rPr>
        <w:t>Датчик дымовых газов представляет собой термостат с фиксированной настройкой. При перегреве стабилизатора тяги датчик дымовых газов размыкает контакт, прерывая цепь термопары и, таким образом, перекрывает поток газа к клапану.</w:t>
      </w:r>
    </w:p>
    <w:p>
      <w:pPr>
        <w:pStyle w:val="Normal"/>
        <w:suppressAutoHyphens w:val="true"/>
        <w:spacing w:lineRule="auto" w:line="276"/>
        <w:ind w:firstLine="851"/>
        <w:jc w:val="left"/>
        <w:rPr>
          <w:szCs w:val="28"/>
        </w:rPr>
      </w:pPr>
      <w:r>
        <w:rPr>
          <w:szCs w:val="28"/>
        </w:rPr>
        <w:t>Датчик дымовых газов является обязательным предохранительным устройством, которое останавливает работу водонагревателя при плохой тяге. Он выключает горелку во избежание распространения продуктов горения вовне и причинения смертельного вреда людям.</w:t>
      </w:r>
    </w:p>
    <w:p>
      <w:pPr>
        <w:pStyle w:val="Normal"/>
        <w:suppressAutoHyphens w:val="true"/>
        <w:spacing w:lineRule="auto" w:line="276"/>
        <w:ind w:firstLine="851"/>
        <w:jc w:val="left"/>
        <w:rPr>
          <w:szCs w:val="28"/>
        </w:rPr>
      </w:pPr>
      <w:r>
        <w:rPr>
          <w:szCs w:val="28"/>
        </w:rPr>
        <w:t>Подключение датчика дымовых газов – рис. 12.</w:t>
      </w:r>
    </w:p>
    <w:p>
      <w:pPr>
        <w:pStyle w:val="Normal"/>
        <w:suppressAutoHyphens w:val="true"/>
        <w:spacing w:lineRule="auto" w:line="276"/>
        <w:ind w:firstLine="851"/>
        <w:jc w:val="left"/>
        <w:rPr>
          <w:szCs w:val="28"/>
        </w:rPr>
      </w:pPr>
      <w:r>
        <w:rPr>
          <w:szCs w:val="28"/>
        </w:rPr>
      </w:r>
    </w:p>
    <w:p>
      <w:pPr>
        <w:pStyle w:val="Normal"/>
        <w:suppressAutoHyphens w:val="true"/>
        <w:spacing w:lineRule="auto" w:line="276"/>
        <w:ind w:firstLine="851"/>
        <w:jc w:val="center"/>
        <w:rPr>
          <w:szCs w:val="28"/>
        </w:rPr>
      </w:pPr>
      <w:r>
        <w:rPr/>
        <w:drawing>
          <wp:inline distT="0" distB="0" distL="0" distR="0">
            <wp:extent cx="4247515" cy="3187700"/>
            <wp:effectExtent l="0" t="0" r="0" b="0"/>
            <wp:docPr id="1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descr=""/>
                    <pic:cNvPicPr>
                      <a:picLocks noChangeAspect="1" noChangeArrowheads="1"/>
                    </pic:cNvPicPr>
                  </pic:nvPicPr>
                  <pic:blipFill>
                    <a:blip r:embed="rId20"/>
                    <a:srcRect l="-6" t="-8" r="-6" b="-8"/>
                    <a:stretch>
                      <a:fillRect/>
                    </a:stretch>
                  </pic:blipFill>
                  <pic:spPr bwMode="auto">
                    <a:xfrm>
                      <a:off x="0" y="0"/>
                      <a:ext cx="4247515" cy="3187700"/>
                    </a:xfrm>
                    <a:prstGeom prst="rect">
                      <a:avLst/>
                    </a:prstGeom>
                  </pic:spPr>
                </pic:pic>
              </a:graphicData>
            </a:graphic>
          </wp:inline>
        </w:drawing>
      </w:r>
    </w:p>
    <w:p>
      <w:pPr>
        <w:pStyle w:val="Normal"/>
        <w:suppressAutoHyphens w:val="true"/>
        <w:spacing w:lineRule="auto" w:line="276"/>
        <w:ind w:firstLine="851"/>
        <w:jc w:val="left"/>
        <w:rPr>
          <w:szCs w:val="28"/>
        </w:rPr>
      </w:pPr>
      <w:r>
        <w:rPr>
          <w:szCs w:val="28"/>
        </w:rPr>
      </w:r>
    </w:p>
    <w:p>
      <w:pPr>
        <w:pStyle w:val="Normal"/>
        <w:suppressAutoHyphens w:val="true"/>
        <w:spacing w:lineRule="auto" w:line="276"/>
        <w:ind w:firstLine="851"/>
        <w:jc w:val="center"/>
        <w:rPr>
          <w:szCs w:val="28"/>
        </w:rPr>
      </w:pPr>
      <w:r>
        <w:rPr>
          <w:szCs w:val="28"/>
        </w:rPr>
        <w:t>Рис. 12 Подключение датчика дымовых газов</w:t>
      </w:r>
    </w:p>
    <w:p>
      <w:pPr>
        <w:pStyle w:val="Normal"/>
        <w:suppressAutoHyphens w:val="true"/>
        <w:spacing w:lineRule="auto" w:line="276"/>
        <w:ind w:firstLine="851"/>
        <w:jc w:val="left"/>
        <w:rPr>
          <w:szCs w:val="28"/>
        </w:rPr>
      </w:pPr>
      <w:r>
        <w:rPr>
          <w:szCs w:val="28"/>
        </w:rPr>
        <w:t>2.5 Проверка оборудования перед началом работы</w:t>
      </w:r>
    </w:p>
    <w:p>
      <w:pPr>
        <w:pStyle w:val="Normal"/>
        <w:suppressAutoHyphens w:val="true"/>
        <w:spacing w:lineRule="auto" w:line="276"/>
        <w:ind w:firstLine="851"/>
        <w:jc w:val="left"/>
        <w:rPr>
          <w:szCs w:val="28"/>
        </w:rPr>
      </w:pPr>
      <w:r>
        <w:rPr>
          <w:szCs w:val="28"/>
        </w:rPr>
        <w:t>Перед запуском горелки необходимо провести следующую проверку.</w:t>
      </w:r>
    </w:p>
    <w:p>
      <w:pPr>
        <w:pStyle w:val="Normal"/>
        <w:suppressAutoHyphens w:val="true"/>
        <w:spacing w:lineRule="auto" w:line="276"/>
        <w:ind w:firstLine="851"/>
        <w:jc w:val="left"/>
        <w:rPr>
          <w:szCs w:val="28"/>
          <w:u w:val="single"/>
        </w:rPr>
      </w:pPr>
      <w:r>
        <w:rPr>
          <w:szCs w:val="28"/>
        </w:rPr>
        <w:t>2.5.1</w:t>
      </w:r>
      <w:r>
        <w:rPr>
          <w:szCs w:val="28"/>
          <w:u w:val="single"/>
        </w:rPr>
        <w:t xml:space="preserve"> Проверка форсунок:</w:t>
      </w:r>
    </w:p>
    <w:p>
      <w:pPr>
        <w:pStyle w:val="Normal"/>
        <w:suppressAutoHyphens w:val="true"/>
        <w:spacing w:lineRule="auto" w:line="276"/>
        <w:ind w:firstLine="851"/>
        <w:jc w:val="left"/>
        <w:rPr>
          <w:szCs w:val="28"/>
        </w:rPr>
      </w:pPr>
      <w:r>
        <w:rPr>
          <w:szCs w:val="28"/>
        </w:rPr>
        <w:t>- сравнить данные на табличке с указанием категории и типа газа, с характеристиками местного газа (тип и давление газа);</w:t>
      </w:r>
    </w:p>
    <w:p>
      <w:pPr>
        <w:pStyle w:val="Normal"/>
        <w:suppressAutoHyphens w:val="true"/>
        <w:spacing w:lineRule="auto" w:line="276"/>
        <w:ind w:firstLine="851"/>
        <w:jc w:val="left"/>
        <w:rPr/>
      </w:pPr>
      <w:r>
        <w:rPr>
          <w:szCs w:val="28"/>
        </w:rPr>
        <w:t xml:space="preserve"> </w:t>
      </w:r>
      <w:r>
        <w:rPr>
          <w:szCs w:val="28"/>
        </w:rPr>
        <w:t>- убедиться, что установлены правильные форсунки (водонагреватель должен быть включен на ту мощность, которая предусмотрена для указанных форсунок).</w:t>
      </w:r>
    </w:p>
    <w:p>
      <w:pPr>
        <w:pStyle w:val="Normal"/>
        <w:suppressAutoHyphens w:val="true"/>
        <w:spacing w:lineRule="auto" w:line="276"/>
        <w:ind w:firstLine="851"/>
        <w:jc w:val="left"/>
        <w:rPr/>
      </w:pPr>
      <w:r>
        <w:rPr>
          <w:szCs w:val="28"/>
        </w:rPr>
        <w:t>2.5.2</w:t>
      </w:r>
      <w:r>
        <w:rPr>
          <w:szCs w:val="28"/>
          <w:u w:val="single"/>
        </w:rPr>
        <w:t xml:space="preserve"> Наполнение бака</w:t>
      </w:r>
    </w:p>
    <w:p>
      <w:pPr>
        <w:pStyle w:val="Normal"/>
        <w:suppressAutoHyphens w:val="true"/>
        <w:spacing w:lineRule="auto" w:line="276"/>
        <w:ind w:firstLine="851"/>
        <w:jc w:val="left"/>
        <w:rPr/>
      </w:pPr>
      <w:r>
        <w:rPr>
          <w:szCs w:val="28"/>
        </w:rPr>
        <w:t>Наполнить водой бак::</w:t>
      </w:r>
    </w:p>
    <w:p>
      <w:pPr>
        <w:pStyle w:val="Normal"/>
        <w:suppressAutoHyphens w:val="true"/>
        <w:spacing w:lineRule="auto" w:line="276"/>
        <w:ind w:firstLine="851"/>
        <w:jc w:val="left"/>
        <w:rPr>
          <w:szCs w:val="28"/>
        </w:rPr>
      </w:pPr>
      <w:r>
        <w:rPr>
          <w:szCs w:val="28"/>
        </w:rPr>
        <w:t>- открыть сливной клапан холодной воды:</w:t>
      </w:r>
    </w:p>
    <w:p>
      <w:pPr>
        <w:pStyle w:val="Normal"/>
        <w:suppressAutoHyphens w:val="true"/>
        <w:spacing w:lineRule="auto" w:line="276"/>
        <w:ind w:firstLine="851"/>
        <w:jc w:val="left"/>
        <w:rPr>
          <w:szCs w:val="28"/>
        </w:rPr>
      </w:pPr>
      <w:r>
        <w:rPr>
          <w:szCs w:val="28"/>
        </w:rPr>
        <w:t>- открыть выходной кран горячей воды.</w:t>
      </w:r>
    </w:p>
    <w:p>
      <w:pPr>
        <w:pStyle w:val="Normal"/>
        <w:suppressAutoHyphens w:val="true"/>
        <w:spacing w:lineRule="auto" w:line="276"/>
        <w:ind w:firstLine="851"/>
        <w:jc w:val="left"/>
        <w:rPr/>
      </w:pPr>
      <w:r>
        <w:rPr>
          <w:szCs w:val="28"/>
        </w:rPr>
        <w:t xml:space="preserve">Рекомендуется открывать кран горячей воды водопроводной сети для того, чтобы удалить воздух из труб. </w:t>
      </w:r>
    </w:p>
    <w:p>
      <w:pPr>
        <w:pStyle w:val="Normal"/>
        <w:suppressAutoHyphens w:val="true"/>
        <w:spacing w:lineRule="auto" w:line="276"/>
        <w:ind w:firstLine="851"/>
        <w:jc w:val="left"/>
        <w:rPr>
          <w:szCs w:val="28"/>
        </w:rPr>
      </w:pPr>
      <w:r>
        <w:rPr>
          <w:szCs w:val="28"/>
        </w:rPr>
        <w:t>Время наполнения бака напрямую связано с его емкостью.</w:t>
      </w:r>
    </w:p>
    <w:p>
      <w:pPr>
        <w:pStyle w:val="Normal"/>
        <w:suppressAutoHyphens w:val="true"/>
        <w:spacing w:lineRule="auto" w:line="276"/>
        <w:ind w:firstLine="851"/>
        <w:jc w:val="left"/>
        <w:rPr/>
      </w:pPr>
      <w:r>
        <w:rPr>
          <w:szCs w:val="28"/>
        </w:rPr>
        <w:t>2.5.3</w:t>
      </w:r>
      <w:r>
        <w:rPr>
          <w:szCs w:val="28"/>
          <w:u w:val="single"/>
        </w:rPr>
        <w:t xml:space="preserve"> Проверка пламени</w:t>
      </w:r>
    </w:p>
    <w:p>
      <w:pPr>
        <w:pStyle w:val="Normal"/>
        <w:suppressAutoHyphens w:val="true"/>
        <w:spacing w:lineRule="auto" w:line="276"/>
        <w:ind w:firstLine="851"/>
        <w:jc w:val="left"/>
        <w:rPr>
          <w:szCs w:val="28"/>
        </w:rPr>
      </w:pPr>
      <w:r>
        <w:rPr>
          <w:szCs w:val="28"/>
        </w:rPr>
        <w:t>Пламя главной и пилотной горелки проверяется осмотром по внешнему виду: устойчивое пламя без желтого цвета в верхней части. Пламя не должно возвращаться к процессу розжига.</w:t>
      </w:r>
    </w:p>
    <w:p>
      <w:pPr>
        <w:pStyle w:val="Normal"/>
        <w:suppressAutoHyphens w:val="true"/>
        <w:spacing w:lineRule="auto" w:line="276"/>
        <w:ind w:firstLine="851"/>
        <w:jc w:val="left"/>
        <w:rPr/>
      </w:pPr>
      <w:r>
        <w:rPr>
          <w:szCs w:val="28"/>
        </w:rPr>
        <w:t>2.5.4</w:t>
      </w:r>
      <w:r>
        <w:rPr>
          <w:szCs w:val="28"/>
          <w:u w:val="single"/>
        </w:rPr>
        <w:t xml:space="preserve"> Проверка удаления продуктов сгорания и датчика дымовых газов</w:t>
      </w:r>
    </w:p>
    <w:p>
      <w:pPr>
        <w:pStyle w:val="Normal"/>
        <w:suppressAutoHyphens w:val="true"/>
        <w:spacing w:lineRule="auto" w:line="276"/>
        <w:ind w:firstLine="851"/>
        <w:jc w:val="left"/>
        <w:rPr/>
      </w:pPr>
      <w:r>
        <w:rPr>
          <w:szCs w:val="28"/>
        </w:rPr>
        <w:t>Для проверки правильности работы датчика дымовых газов выключить контур удаления продуктов сгорания. Симуляция должна проводиться при помощи трубки длиной 50 см. нужного диаметра, которая должна быть закупорена листовой сталью.</w:t>
      </w:r>
    </w:p>
    <w:p>
      <w:pPr>
        <w:pStyle w:val="Normal"/>
        <w:suppressAutoHyphens w:val="true"/>
        <w:spacing w:lineRule="auto" w:line="276"/>
        <w:ind w:firstLine="851"/>
        <w:jc w:val="left"/>
        <w:rPr>
          <w:szCs w:val="28"/>
        </w:rPr>
      </w:pPr>
      <w:r>
        <w:rPr>
          <w:szCs w:val="28"/>
        </w:rPr>
        <w:t>Главная и пилотная горелки должны погаснуть через две минуты с момента закупоривания трубы. Если этого не происходит, проверить штепсельное соединение. Может понадобиться замена компонента.</w:t>
      </w:r>
    </w:p>
    <w:p>
      <w:pPr>
        <w:pStyle w:val="Normal"/>
        <w:suppressAutoHyphens w:val="true"/>
        <w:spacing w:lineRule="auto" w:line="276"/>
        <w:ind w:firstLine="851"/>
        <w:jc w:val="left"/>
        <w:rPr/>
      </w:pPr>
      <w:r>
        <w:rPr>
          <w:b/>
          <w:bCs/>
          <w:szCs w:val="28"/>
        </w:rPr>
        <w:t>Строго запрещено передавать пользователю водонагреватель с функциональными дефектами.</w:t>
      </w:r>
    </w:p>
    <w:p>
      <w:pPr>
        <w:pStyle w:val="Normal"/>
        <w:suppressAutoHyphens w:val="true"/>
        <w:spacing w:lineRule="auto" w:line="276"/>
        <w:ind w:firstLine="851"/>
        <w:jc w:val="left"/>
        <w:rPr>
          <w:szCs w:val="28"/>
        </w:rPr>
      </w:pPr>
      <w:r>
        <w:rPr>
          <w:szCs w:val="28"/>
        </w:rPr>
        <w:t>2.6 Включение водонагревателя:</w:t>
      </w:r>
    </w:p>
    <w:p>
      <w:pPr>
        <w:pStyle w:val="Normal"/>
        <w:suppressAutoHyphens w:val="true"/>
        <w:spacing w:lineRule="auto" w:line="276"/>
        <w:ind w:firstLine="851"/>
        <w:jc w:val="left"/>
        <w:rPr/>
      </w:pPr>
      <w:r>
        <w:rPr>
          <w:szCs w:val="28"/>
        </w:rPr>
        <w:t>- Отключить подачу электропитания на водонагреватель.</w:t>
      </w:r>
    </w:p>
    <w:p>
      <w:pPr>
        <w:pStyle w:val="Normal"/>
        <w:suppressAutoHyphens w:val="true"/>
        <w:spacing w:lineRule="auto" w:line="276"/>
        <w:ind w:firstLine="851"/>
        <w:jc w:val="left"/>
        <w:rPr/>
      </w:pPr>
      <w:r>
        <w:rPr>
          <w:szCs w:val="28"/>
        </w:rPr>
        <w:t>- Повернуть ручку термостата по часовой стрелке до упора.</w:t>
      </w:r>
    </w:p>
    <w:p>
      <w:pPr>
        <w:pStyle w:val="Normal"/>
        <w:suppressAutoHyphens w:val="true"/>
        <w:spacing w:lineRule="auto" w:line="276"/>
        <w:ind w:firstLine="851"/>
        <w:jc w:val="left"/>
        <w:rPr>
          <w:szCs w:val="28"/>
        </w:rPr>
      </w:pPr>
      <w:r>
        <w:rPr>
          <w:szCs w:val="28"/>
        </w:rPr>
        <w:t>- Слегка нажать на верхнюю ручку газового клапана и поверните её по часовой стрелке до положения «Выключено».</w:t>
      </w:r>
    </w:p>
    <w:p>
      <w:pPr>
        <w:pStyle w:val="Normal"/>
        <w:suppressAutoHyphens w:val="true"/>
        <w:spacing w:lineRule="auto" w:line="276"/>
        <w:ind w:firstLine="851"/>
        <w:jc w:val="left"/>
        <w:rPr/>
      </w:pPr>
      <w:r>
        <w:rPr>
          <w:szCs w:val="28"/>
        </w:rPr>
        <w:t>- Подождать 5 минут, чтобы выветрились остатки газа. Если после этого чувствуется  запах газа, ОСТАНОВИТЕСЬ!  Если запах газа отсутствует, переходите к следующему шагу.</w:t>
      </w:r>
    </w:p>
    <w:p>
      <w:pPr>
        <w:pStyle w:val="Normal"/>
        <w:suppressAutoHyphens w:val="true"/>
        <w:spacing w:lineRule="auto" w:line="276"/>
        <w:ind w:firstLine="851"/>
        <w:jc w:val="left"/>
        <w:rPr/>
      </w:pPr>
      <w:r>
        <w:rPr>
          <w:szCs w:val="28"/>
        </w:rPr>
        <w:t>- Отсоединить внешнюю крышку.</w:t>
      </w:r>
    </w:p>
    <w:p>
      <w:pPr>
        <w:pStyle w:val="Normal"/>
        <w:suppressAutoHyphens w:val="true"/>
        <w:spacing w:lineRule="auto" w:line="276"/>
        <w:ind w:firstLine="851"/>
        <w:jc w:val="left"/>
        <w:rPr/>
      </w:pPr>
      <w:r>
        <w:rPr>
          <w:szCs w:val="28"/>
        </w:rPr>
        <w:t>- Найти кнопку пьезорозжига.</w:t>
      </w:r>
    </w:p>
    <w:p>
      <w:pPr>
        <w:pStyle w:val="Normal"/>
        <w:suppressAutoHyphens w:val="true"/>
        <w:spacing w:lineRule="auto" w:line="276"/>
        <w:ind w:firstLine="851"/>
        <w:jc w:val="left"/>
        <w:rPr/>
      </w:pPr>
      <w:r>
        <w:rPr>
          <w:szCs w:val="28"/>
        </w:rPr>
        <w:t>- Посмотреть в смотровое окошко на внутренней дверце и найти запальную горелку.</w:t>
      </w:r>
    </w:p>
    <w:p>
      <w:pPr>
        <w:pStyle w:val="Normal"/>
        <w:suppressAutoHyphens w:val="true"/>
        <w:spacing w:lineRule="auto" w:line="276"/>
        <w:ind w:firstLine="851"/>
        <w:jc w:val="left"/>
        <w:rPr>
          <w:szCs w:val="28"/>
        </w:rPr>
      </w:pPr>
      <w:r>
        <w:rPr>
          <w:szCs w:val="28"/>
        </w:rPr>
        <w:t>- Повернуть верхнюю ручку газового клапана в положение «PILOT».</w:t>
      </w:r>
    </w:p>
    <w:p>
      <w:pPr>
        <w:pStyle w:val="Normal"/>
        <w:suppressAutoHyphens w:val="true"/>
        <w:spacing w:lineRule="auto" w:line="276"/>
        <w:ind w:firstLine="851"/>
        <w:jc w:val="left"/>
        <w:rPr>
          <w:szCs w:val="28"/>
        </w:rPr>
      </w:pPr>
      <w:r>
        <w:rPr>
          <w:szCs w:val="28"/>
        </w:rPr>
        <w:t xml:space="preserve">- Слегка нажать и удерживать верхнюю ручку газового клапана. При этом нажимать на кнопку пьезорозжига, пока не появится пламя. Продолжать удерживать ручку газового клапана на протяжении минуты после розжига запальной горелки. Отпустить ручку и убедиться, что она отскочила. </w:t>
      </w:r>
    </w:p>
    <w:p>
      <w:pPr>
        <w:pStyle w:val="Normal"/>
        <w:suppressAutoHyphens w:val="true"/>
        <w:spacing w:lineRule="auto" w:line="276"/>
        <w:ind w:firstLine="851"/>
        <w:jc w:val="left"/>
        <w:rPr/>
      </w:pPr>
      <w:r>
        <w:rPr>
          <w:szCs w:val="28"/>
        </w:rPr>
        <w:t>Убедиться в том, что запальная горелка горит. Если пламя погасло, повторить все шаги.</w:t>
      </w:r>
    </w:p>
    <w:p>
      <w:pPr>
        <w:pStyle w:val="Normal"/>
        <w:suppressAutoHyphens w:val="true"/>
        <w:spacing w:lineRule="auto" w:line="276"/>
        <w:ind w:firstLine="851"/>
        <w:jc w:val="left"/>
        <w:rPr/>
      </w:pPr>
      <w:r>
        <w:rPr>
          <w:szCs w:val="28"/>
        </w:rPr>
        <w:t>Если ручка не отскочила, - немедленно обратиться к специалисту.</w:t>
      </w:r>
    </w:p>
    <w:p>
      <w:pPr>
        <w:pStyle w:val="Normal"/>
        <w:suppressAutoHyphens w:val="true"/>
        <w:spacing w:lineRule="auto" w:line="276"/>
        <w:ind w:firstLine="851"/>
        <w:jc w:val="left"/>
        <w:rPr/>
      </w:pPr>
      <w:r>
        <w:rPr>
          <w:szCs w:val="28"/>
        </w:rPr>
        <w:t>Если пламя запальной горелки продолжает гаснуть после нескольких попыток, повернуть верхнюю ручку газового клапана до положения «Выключено» и обратиться к специалисту.</w:t>
      </w:r>
    </w:p>
    <w:p>
      <w:pPr>
        <w:pStyle w:val="Normal"/>
        <w:suppressAutoHyphens w:val="true"/>
        <w:spacing w:lineRule="auto" w:line="276"/>
        <w:ind w:firstLine="851"/>
        <w:jc w:val="left"/>
        <w:rPr/>
      </w:pPr>
      <w:r>
        <w:rPr>
          <w:szCs w:val="28"/>
        </w:rPr>
        <w:t>- Поставить на место внешнюю крышку.</w:t>
      </w:r>
    </w:p>
    <w:p>
      <w:pPr>
        <w:pStyle w:val="Normal"/>
        <w:suppressAutoHyphens w:val="true"/>
        <w:spacing w:lineRule="auto" w:line="276"/>
        <w:ind w:firstLine="851"/>
        <w:jc w:val="left"/>
        <w:rPr/>
      </w:pPr>
      <w:r>
        <w:rPr>
          <w:szCs w:val="28"/>
        </w:rPr>
        <w:t xml:space="preserve">- Повернуть внешнюю ручку газового клапана до положения «Включено». </w:t>
      </w:r>
    </w:p>
    <w:p>
      <w:pPr>
        <w:pStyle w:val="Normal"/>
        <w:suppressAutoHyphens w:val="true"/>
        <w:spacing w:lineRule="auto" w:line="276"/>
        <w:ind w:firstLine="851"/>
        <w:jc w:val="left"/>
        <w:rPr>
          <w:szCs w:val="28"/>
        </w:rPr>
      </w:pPr>
      <w:r>
        <w:rPr>
          <w:szCs w:val="28"/>
        </w:rPr>
        <w:t>- Установить желаемую температуру на термостате.</w:t>
      </w:r>
    </w:p>
    <w:p>
      <w:pPr>
        <w:pStyle w:val="Normal"/>
        <w:suppressAutoHyphens w:val="true"/>
        <w:spacing w:lineRule="auto" w:line="276"/>
        <w:ind w:firstLine="851"/>
        <w:jc w:val="left"/>
        <w:rPr/>
      </w:pPr>
      <w:r>
        <w:rPr>
          <w:szCs w:val="28"/>
        </w:rPr>
        <w:t>2.7 При нарушении отвода продуктов сгорания датчик тяги прекращает подачу газа к горелке.</w:t>
      </w:r>
    </w:p>
    <w:p>
      <w:pPr>
        <w:pStyle w:val="Normal"/>
        <w:suppressAutoHyphens w:val="true"/>
        <w:spacing w:lineRule="auto" w:line="276"/>
        <w:ind w:firstLine="851"/>
        <w:jc w:val="left"/>
        <w:rPr>
          <w:szCs w:val="28"/>
        </w:rPr>
      </w:pPr>
      <w:r>
        <w:rPr>
          <w:szCs w:val="28"/>
        </w:rPr>
        <w:t>В этом случае необходимо произвести перезапуск аппарата, повторив шаги, описанные в п.2.6</w:t>
      </w:r>
    </w:p>
    <w:p>
      <w:pPr>
        <w:pStyle w:val="Normal"/>
        <w:suppressAutoHyphens w:val="true"/>
        <w:spacing w:lineRule="auto" w:line="276"/>
        <w:ind w:firstLine="851"/>
        <w:jc w:val="left"/>
        <w:rPr>
          <w:szCs w:val="28"/>
        </w:rPr>
      </w:pPr>
      <w:r>
        <w:rPr>
          <w:szCs w:val="28"/>
        </w:rPr>
        <w:t>При неоднократных прекращениях подачи газа</w:t>
      </w:r>
      <w:r>
        <w:rPr/>
        <w:t xml:space="preserve"> </w:t>
      </w:r>
      <w:r>
        <w:rPr>
          <w:szCs w:val="28"/>
        </w:rPr>
        <w:t>рекомендуется пригласить компетентное лицо в соответствии с действующей практикой в стране, где установлен аппарат</w:t>
      </w:r>
    </w:p>
    <w:p>
      <w:pPr>
        <w:pStyle w:val="Normal"/>
        <w:suppressAutoHyphens w:val="true"/>
        <w:spacing w:lineRule="auto" w:line="276"/>
        <w:ind w:firstLine="851"/>
        <w:jc w:val="left"/>
        <w:rPr>
          <w:szCs w:val="28"/>
        </w:rPr>
      </w:pPr>
      <w:r>
        <w:rPr>
          <w:szCs w:val="28"/>
        </w:rPr>
        <w:t>2.8 Выключение водонагревателя:</w:t>
      </w:r>
    </w:p>
    <w:p>
      <w:pPr>
        <w:pStyle w:val="Normal"/>
        <w:suppressAutoHyphens w:val="true"/>
        <w:spacing w:lineRule="auto" w:line="276"/>
        <w:ind w:firstLine="851"/>
        <w:jc w:val="left"/>
        <w:rPr/>
      </w:pPr>
      <w:r>
        <w:rPr>
          <w:szCs w:val="28"/>
        </w:rPr>
        <w:t>- Повернуть ручку термостата по часовой стрелке до упора.</w:t>
      </w:r>
    </w:p>
    <w:p>
      <w:pPr>
        <w:pStyle w:val="Normal"/>
        <w:suppressAutoHyphens w:val="true"/>
        <w:spacing w:lineRule="auto" w:line="276"/>
        <w:ind w:firstLine="851"/>
        <w:jc w:val="left"/>
        <w:rPr>
          <w:szCs w:val="28"/>
        </w:rPr>
      </w:pPr>
      <w:r>
        <w:rPr>
          <w:szCs w:val="28"/>
        </w:rPr>
        <w:t>- Слегка нажать на верхнюю ручку газового клапана и поверните её по часовой стрелке до положения «Выключено».</w:t>
      </w:r>
    </w:p>
    <w:p>
      <w:pPr>
        <w:pStyle w:val="Normal"/>
        <w:suppressAutoHyphens w:val="true"/>
        <w:spacing w:lineRule="auto" w:line="276"/>
        <w:ind w:firstLine="851"/>
        <w:jc w:val="center"/>
        <w:rPr>
          <w:b/>
          <w:b/>
          <w:bCs/>
          <w:szCs w:val="28"/>
        </w:rPr>
      </w:pPr>
      <w:r>
        <w:rPr>
          <w:b/>
          <w:bCs/>
          <w:szCs w:val="28"/>
        </w:rPr>
      </w:r>
    </w:p>
    <w:p>
      <w:pPr>
        <w:pStyle w:val="Normal"/>
        <w:suppressAutoHyphens w:val="true"/>
        <w:spacing w:lineRule="auto" w:line="276"/>
        <w:ind w:firstLine="851"/>
        <w:jc w:val="center"/>
        <w:rPr>
          <w:b/>
          <w:b/>
          <w:bCs/>
          <w:szCs w:val="28"/>
        </w:rPr>
      </w:pPr>
      <w:r>
        <w:rPr>
          <w:b/>
          <w:bCs/>
          <w:szCs w:val="28"/>
        </w:rPr>
      </w:r>
    </w:p>
    <w:p>
      <w:pPr>
        <w:pStyle w:val="Normal"/>
        <w:suppressAutoHyphens w:val="true"/>
        <w:spacing w:lineRule="auto" w:line="276"/>
        <w:ind w:firstLine="851"/>
        <w:jc w:val="center"/>
        <w:rPr>
          <w:b/>
          <w:b/>
          <w:bCs/>
          <w:szCs w:val="28"/>
        </w:rPr>
      </w:pPr>
      <w:r>
        <w:rPr>
          <w:b/>
          <w:bCs/>
          <w:szCs w:val="28"/>
        </w:rPr>
      </w:r>
    </w:p>
    <w:p>
      <w:pPr>
        <w:pStyle w:val="Normal"/>
        <w:suppressAutoHyphens w:val="true"/>
        <w:spacing w:lineRule="auto" w:line="276"/>
        <w:ind w:firstLine="851"/>
        <w:jc w:val="center"/>
        <w:rPr>
          <w:b/>
          <w:b/>
          <w:bCs/>
          <w:szCs w:val="28"/>
        </w:rPr>
      </w:pPr>
      <w:r>
        <w:rPr>
          <w:b/>
          <w:bCs/>
          <w:szCs w:val="28"/>
        </w:rPr>
        <w:t>3. ТЕХНИЧЕСКОЕ ОБСЛУЖИВАНИЕ</w:t>
      </w:r>
    </w:p>
    <w:p>
      <w:pPr>
        <w:pStyle w:val="Normal"/>
        <w:suppressAutoHyphens w:val="true"/>
        <w:spacing w:lineRule="auto" w:line="276"/>
        <w:ind w:firstLine="851"/>
        <w:rPr/>
      </w:pPr>
      <w:r>
        <w:rPr>
          <w:szCs w:val="28"/>
        </w:rPr>
        <w:t>Рекомендуется проводить ежегодную проверку работы оборудования, показателей сгорания, розжига и безопасности.</w:t>
      </w:r>
    </w:p>
    <w:p>
      <w:pPr>
        <w:pStyle w:val="Normal"/>
        <w:suppressAutoHyphens w:val="true"/>
        <w:spacing w:lineRule="auto" w:line="276"/>
        <w:ind w:firstLine="851"/>
        <w:rPr>
          <w:szCs w:val="28"/>
        </w:rPr>
      </w:pPr>
      <w:r>
        <w:rPr>
          <w:szCs w:val="28"/>
        </w:rPr>
        <w:t>Перед началом работы необходимо отсоединить водонагреватель от сети газоснабжения.</w:t>
      </w:r>
    </w:p>
    <w:p>
      <w:pPr>
        <w:pStyle w:val="Normal"/>
        <w:suppressAutoHyphens w:val="true"/>
        <w:spacing w:lineRule="auto" w:line="276"/>
        <w:ind w:firstLine="851"/>
        <w:rPr/>
      </w:pPr>
      <w:r>
        <w:rPr>
          <w:szCs w:val="28"/>
        </w:rPr>
        <w:t>3.1 Раз в год необходимо провести чистку системы дымоудаления. Данная операция должна проводиться квалифицированным персоналом.</w:t>
      </w:r>
    </w:p>
    <w:p>
      <w:pPr>
        <w:pStyle w:val="Normal"/>
        <w:suppressAutoHyphens w:val="true"/>
        <w:spacing w:lineRule="auto" w:line="276"/>
        <w:ind w:firstLine="851"/>
        <w:rPr/>
      </w:pPr>
      <w:r>
        <w:rPr>
          <w:szCs w:val="28"/>
        </w:rPr>
        <w:t>Рекомендуется выполнить следующие процедуры:</w:t>
      </w:r>
    </w:p>
    <w:p>
      <w:pPr>
        <w:pStyle w:val="Normal"/>
        <w:suppressAutoHyphens w:val="true"/>
        <w:spacing w:lineRule="auto" w:line="276"/>
        <w:ind w:firstLine="851"/>
        <w:rPr>
          <w:szCs w:val="28"/>
        </w:rPr>
      </w:pPr>
      <w:r>
        <w:rPr>
          <w:szCs w:val="28"/>
        </w:rPr>
        <w:t>- демонтировать крышку горелки;</w:t>
      </w:r>
    </w:p>
    <w:p>
      <w:pPr>
        <w:pStyle w:val="Normal"/>
        <w:suppressAutoHyphens w:val="true"/>
        <w:spacing w:lineRule="auto" w:line="276"/>
        <w:ind w:firstLine="851"/>
        <w:rPr>
          <w:szCs w:val="28"/>
        </w:rPr>
      </w:pPr>
      <w:r>
        <w:rPr>
          <w:szCs w:val="28"/>
        </w:rPr>
        <w:t>- демонтировать всю горелку;</w:t>
      </w:r>
    </w:p>
    <w:p>
      <w:pPr>
        <w:pStyle w:val="Normal"/>
        <w:suppressAutoHyphens w:val="true"/>
        <w:spacing w:lineRule="auto" w:line="276"/>
        <w:ind w:firstLine="851"/>
        <w:rPr>
          <w:szCs w:val="28"/>
        </w:rPr>
      </w:pPr>
      <w:r>
        <w:rPr>
          <w:szCs w:val="28"/>
        </w:rPr>
        <w:t>- снять регулятор тяги;</w:t>
      </w:r>
    </w:p>
    <w:p>
      <w:pPr>
        <w:pStyle w:val="Normal"/>
        <w:suppressAutoHyphens w:val="true"/>
        <w:spacing w:lineRule="auto" w:line="276"/>
        <w:ind w:firstLine="851"/>
        <w:rPr>
          <w:szCs w:val="28"/>
        </w:rPr>
      </w:pPr>
      <w:r>
        <w:rPr>
          <w:szCs w:val="28"/>
        </w:rPr>
        <w:t>- снять заслонки дымохода;</w:t>
      </w:r>
    </w:p>
    <w:p>
      <w:pPr>
        <w:pStyle w:val="Normal"/>
        <w:suppressAutoHyphens w:val="true"/>
        <w:spacing w:lineRule="auto" w:line="276"/>
        <w:ind w:firstLine="851"/>
        <w:rPr>
          <w:szCs w:val="28"/>
        </w:rPr>
      </w:pPr>
      <w:r>
        <w:rPr>
          <w:szCs w:val="28"/>
        </w:rPr>
        <w:t>- прочистить систему дымоудаления;</w:t>
      </w:r>
    </w:p>
    <w:p>
      <w:pPr>
        <w:pStyle w:val="Normal"/>
        <w:suppressAutoHyphens w:val="true"/>
        <w:spacing w:lineRule="auto" w:line="276"/>
        <w:ind w:firstLine="851"/>
        <w:rPr/>
      </w:pPr>
      <w:r>
        <w:rPr>
          <w:szCs w:val="28"/>
        </w:rPr>
        <w:t>- снова установить все компоненты и проверить герметичность и функциональность.</w:t>
      </w:r>
    </w:p>
    <w:p>
      <w:pPr>
        <w:pStyle w:val="Normal"/>
        <w:suppressAutoHyphens w:val="true"/>
        <w:spacing w:lineRule="auto" w:line="276"/>
        <w:ind w:firstLine="851"/>
        <w:rPr>
          <w:szCs w:val="28"/>
        </w:rPr>
      </w:pPr>
      <w:r>
        <w:rPr>
          <w:szCs w:val="28"/>
        </w:rPr>
        <w:t>3.2 Замена датчика дымовых должна проводиться квалифицированным персоналом:</w:t>
      </w:r>
    </w:p>
    <w:p>
      <w:pPr>
        <w:pStyle w:val="Normal"/>
        <w:suppressAutoHyphens w:val="true"/>
        <w:spacing w:lineRule="auto" w:line="276"/>
        <w:ind w:firstLine="851"/>
        <w:rPr/>
      </w:pPr>
      <w:r>
        <w:rPr>
          <w:szCs w:val="28"/>
        </w:rPr>
        <w:t>- отключить кабели со штепсельными соединениями;</w:t>
      </w:r>
    </w:p>
    <w:p>
      <w:pPr>
        <w:pStyle w:val="Normal"/>
        <w:suppressAutoHyphens w:val="true"/>
        <w:spacing w:lineRule="auto" w:line="276"/>
        <w:ind w:firstLine="851"/>
        <w:rPr/>
      </w:pPr>
      <w:r>
        <w:rPr>
          <w:szCs w:val="28"/>
        </w:rPr>
        <w:t>- ослабить винты датчика дымовых газов, которые крепят его к устройству защиты от задувания;</w:t>
      </w:r>
    </w:p>
    <w:p>
      <w:pPr>
        <w:pStyle w:val="Normal"/>
        <w:suppressAutoHyphens w:val="true"/>
        <w:spacing w:lineRule="auto" w:line="276"/>
        <w:ind w:firstLine="851"/>
        <w:rPr>
          <w:szCs w:val="28"/>
        </w:rPr>
      </w:pPr>
      <w:r>
        <w:rPr>
          <w:szCs w:val="28"/>
        </w:rPr>
        <w:t>- установите винты на новый датчик;</w:t>
      </w:r>
    </w:p>
    <w:p>
      <w:pPr>
        <w:pStyle w:val="Normal"/>
        <w:suppressAutoHyphens w:val="true"/>
        <w:spacing w:lineRule="auto" w:line="276"/>
        <w:ind w:firstLine="851"/>
        <w:rPr>
          <w:szCs w:val="28"/>
        </w:rPr>
      </w:pPr>
      <w:r>
        <w:rPr>
          <w:szCs w:val="28"/>
        </w:rPr>
        <w:t>- зафиксируйте винты.</w:t>
      </w:r>
    </w:p>
    <w:p>
      <w:pPr>
        <w:pStyle w:val="Normal"/>
        <w:suppressAutoHyphens w:val="true"/>
        <w:spacing w:lineRule="auto" w:line="276"/>
        <w:ind w:firstLine="851"/>
        <w:rPr>
          <w:szCs w:val="28"/>
        </w:rPr>
      </w:pPr>
      <w:r>
        <w:rPr>
          <w:szCs w:val="28"/>
        </w:rPr>
        <w:t>Проверка датчика дымовых дымов описана в п.2.5.6.</w:t>
      </w:r>
    </w:p>
    <w:p>
      <w:pPr>
        <w:pStyle w:val="Normal"/>
        <w:suppressAutoHyphens w:val="true"/>
        <w:spacing w:lineRule="auto" w:line="276"/>
        <w:ind w:firstLine="851"/>
        <w:rPr/>
      </w:pPr>
      <w:r>
        <w:rPr>
          <w:szCs w:val="28"/>
        </w:rPr>
        <w:t>3.3 Замена газового клапана</w:t>
      </w:r>
    </w:p>
    <w:p>
      <w:pPr>
        <w:pStyle w:val="Normal"/>
        <w:suppressAutoHyphens w:val="true"/>
        <w:spacing w:lineRule="auto" w:line="276"/>
        <w:ind w:firstLine="851"/>
        <w:rPr>
          <w:szCs w:val="28"/>
        </w:rPr>
      </w:pPr>
      <w:r>
        <w:rPr>
          <w:szCs w:val="28"/>
        </w:rPr>
        <w:t>Замена дефектного газового клапана должна проводиться только квалифицированным персоналом:</w:t>
      </w:r>
    </w:p>
    <w:p>
      <w:pPr>
        <w:pStyle w:val="Normal"/>
        <w:suppressAutoHyphens w:val="true"/>
        <w:spacing w:lineRule="auto" w:line="276"/>
        <w:ind w:firstLine="851"/>
        <w:rPr>
          <w:szCs w:val="28"/>
        </w:rPr>
      </w:pPr>
      <w:r>
        <w:rPr>
          <w:szCs w:val="28"/>
        </w:rPr>
        <w:t>- демонтировать крышку;</w:t>
      </w:r>
    </w:p>
    <w:p>
      <w:pPr>
        <w:pStyle w:val="Normal"/>
        <w:suppressAutoHyphens w:val="true"/>
        <w:spacing w:lineRule="auto" w:line="276"/>
        <w:ind w:firstLine="851"/>
        <w:rPr/>
      </w:pPr>
      <w:r>
        <w:rPr>
          <w:szCs w:val="28"/>
        </w:rPr>
        <w:t>- ослабить газовое соединение (пилотная и основная горелки);</w:t>
      </w:r>
    </w:p>
    <w:p>
      <w:pPr>
        <w:pStyle w:val="Normal"/>
        <w:suppressAutoHyphens w:val="true"/>
        <w:spacing w:lineRule="auto" w:line="276"/>
        <w:ind w:firstLine="851"/>
        <w:rPr>
          <w:szCs w:val="28"/>
        </w:rPr>
      </w:pPr>
      <w:r>
        <w:rPr>
          <w:szCs w:val="28"/>
        </w:rPr>
        <w:t>- отключить кабель датчика дымовых газов;</w:t>
      </w:r>
    </w:p>
    <w:p>
      <w:pPr>
        <w:pStyle w:val="Normal"/>
        <w:suppressAutoHyphens w:val="true"/>
        <w:spacing w:lineRule="auto" w:line="276"/>
        <w:ind w:firstLine="851"/>
        <w:rPr>
          <w:szCs w:val="28"/>
        </w:rPr>
      </w:pPr>
      <w:r>
        <w:rPr>
          <w:szCs w:val="28"/>
        </w:rPr>
        <w:t>- слить воду из бака;</w:t>
      </w:r>
    </w:p>
    <w:p>
      <w:pPr>
        <w:pStyle w:val="Normal"/>
        <w:suppressAutoHyphens w:val="true"/>
        <w:spacing w:lineRule="auto" w:line="276"/>
        <w:ind w:firstLine="851"/>
        <w:rPr/>
      </w:pPr>
      <w:r>
        <w:rPr>
          <w:szCs w:val="28"/>
        </w:rPr>
        <w:t>- демонтировать газовый клапан и заменить на новый;</w:t>
      </w:r>
    </w:p>
    <w:p>
      <w:pPr>
        <w:pStyle w:val="Normal"/>
        <w:suppressAutoHyphens w:val="true"/>
        <w:spacing w:lineRule="auto" w:line="276"/>
        <w:ind w:firstLine="851"/>
        <w:rPr/>
      </w:pPr>
      <w:r>
        <w:rPr>
          <w:szCs w:val="28"/>
        </w:rPr>
        <w:t>- смонтировать все части соединений, выполняя процедуру в обратном порядке.</w:t>
      </w:r>
    </w:p>
    <w:p>
      <w:pPr>
        <w:pStyle w:val="Normal"/>
        <w:suppressAutoHyphens w:val="true"/>
        <w:spacing w:lineRule="auto" w:line="276"/>
        <w:ind w:firstLine="851"/>
        <w:rPr/>
      </w:pPr>
      <w:r>
        <w:rPr>
          <w:szCs w:val="28"/>
        </w:rPr>
        <w:t>3.4 Замена электрода пьезоподжига.</w:t>
      </w:r>
    </w:p>
    <w:p>
      <w:pPr>
        <w:pStyle w:val="Normal"/>
        <w:suppressAutoHyphens w:val="true"/>
        <w:spacing w:lineRule="auto" w:line="276"/>
        <w:ind w:firstLine="851"/>
        <w:rPr>
          <w:szCs w:val="28"/>
        </w:rPr>
      </w:pPr>
      <w:r>
        <w:rPr>
          <w:szCs w:val="28"/>
        </w:rPr>
        <w:t>Замена электрода пьезоподжига должна проводиться только квалифицированным персоналом:</w:t>
      </w:r>
    </w:p>
    <w:p>
      <w:pPr>
        <w:pStyle w:val="Normal"/>
        <w:suppressAutoHyphens w:val="true"/>
        <w:spacing w:lineRule="auto" w:line="276"/>
        <w:ind w:firstLine="851"/>
        <w:rPr>
          <w:szCs w:val="28"/>
        </w:rPr>
      </w:pPr>
      <w:r>
        <w:rPr>
          <w:szCs w:val="28"/>
        </w:rPr>
        <w:t>- развинтить крепежные винты.</w:t>
      </w:r>
    </w:p>
    <w:p>
      <w:pPr>
        <w:pStyle w:val="Normal"/>
        <w:suppressAutoHyphens w:val="true"/>
        <w:spacing w:lineRule="auto" w:line="276"/>
        <w:ind w:firstLine="851"/>
        <w:rPr/>
      </w:pPr>
      <w:r>
        <w:rPr>
          <w:szCs w:val="28"/>
        </w:rPr>
        <w:t>- демонтировать электрод пьезоподжига и заменить на новый;</w:t>
      </w:r>
    </w:p>
    <w:p>
      <w:pPr>
        <w:pStyle w:val="Normal"/>
        <w:suppressAutoHyphens w:val="true"/>
        <w:spacing w:lineRule="auto" w:line="276"/>
        <w:ind w:firstLine="851"/>
        <w:rPr>
          <w:szCs w:val="28"/>
        </w:rPr>
      </w:pPr>
      <w:r>
        <w:rPr>
          <w:szCs w:val="28"/>
        </w:rPr>
        <w:t>- снова завинтить винты.</w:t>
      </w:r>
    </w:p>
    <w:p>
      <w:pPr>
        <w:pStyle w:val="Normal"/>
        <w:suppressAutoHyphens w:val="true"/>
        <w:spacing w:lineRule="auto" w:line="276"/>
        <w:ind w:firstLine="851"/>
        <w:rPr/>
      </w:pPr>
      <w:r>
        <w:rPr>
          <w:szCs w:val="28"/>
        </w:rPr>
        <w:t>3.5 Замена термопары и пилотной горелки</w:t>
      </w:r>
    </w:p>
    <w:p>
      <w:pPr>
        <w:pStyle w:val="Normal"/>
        <w:suppressAutoHyphens w:val="true"/>
        <w:spacing w:lineRule="auto" w:line="276"/>
        <w:ind w:firstLine="851"/>
        <w:rPr>
          <w:szCs w:val="28"/>
        </w:rPr>
      </w:pPr>
      <w:r>
        <w:rPr>
          <w:szCs w:val="28"/>
        </w:rPr>
        <w:t>Замена данных компонентов должна</w:t>
      </w:r>
      <w:r>
        <w:rPr/>
        <w:t xml:space="preserve"> </w:t>
      </w:r>
      <w:r>
        <w:rPr>
          <w:szCs w:val="28"/>
        </w:rPr>
        <w:t>проводиться только квалифицированным персоналом:</w:t>
      </w:r>
    </w:p>
    <w:p>
      <w:pPr>
        <w:pStyle w:val="Normal"/>
        <w:suppressAutoHyphens w:val="true"/>
        <w:spacing w:lineRule="auto" w:line="276"/>
        <w:ind w:firstLine="851"/>
        <w:rPr/>
      </w:pPr>
      <w:r>
        <w:rPr>
          <w:szCs w:val="28"/>
        </w:rPr>
        <w:t>- ослабить крепление всех частей дымохода (пилотная и основная горелки);</w:t>
      </w:r>
    </w:p>
    <w:p>
      <w:pPr>
        <w:pStyle w:val="Normal"/>
        <w:suppressAutoHyphens w:val="true"/>
        <w:spacing w:lineRule="auto" w:line="276"/>
        <w:ind w:firstLine="851"/>
        <w:rPr>
          <w:szCs w:val="28"/>
        </w:rPr>
      </w:pPr>
      <w:r>
        <w:rPr>
          <w:szCs w:val="28"/>
        </w:rPr>
        <w:t>- отсоединить горелку от ее оснастки;</w:t>
      </w:r>
    </w:p>
    <w:p>
      <w:pPr>
        <w:pStyle w:val="Normal"/>
        <w:suppressAutoHyphens w:val="true"/>
        <w:spacing w:lineRule="auto" w:line="276"/>
        <w:ind w:firstLine="851"/>
        <w:rPr>
          <w:szCs w:val="28"/>
        </w:rPr>
      </w:pPr>
      <w:r>
        <w:rPr>
          <w:szCs w:val="28"/>
        </w:rPr>
        <w:t>- демонтировать подставку термопары;</w:t>
      </w:r>
    </w:p>
    <w:p>
      <w:pPr>
        <w:pStyle w:val="Normal"/>
        <w:suppressAutoHyphens w:val="true"/>
        <w:spacing w:lineRule="auto" w:line="276"/>
        <w:ind w:firstLine="851"/>
        <w:rPr/>
      </w:pPr>
      <w:r>
        <w:rPr>
          <w:szCs w:val="28"/>
        </w:rPr>
        <w:t>- демонтировать термопару пилотной горелки и заменить компонент;</w:t>
      </w:r>
    </w:p>
    <w:p>
      <w:pPr>
        <w:pStyle w:val="Normal"/>
        <w:suppressAutoHyphens w:val="true"/>
        <w:spacing w:lineRule="auto" w:line="276"/>
        <w:ind w:firstLine="851"/>
        <w:rPr/>
      </w:pPr>
      <w:r>
        <w:rPr>
          <w:szCs w:val="28"/>
        </w:rPr>
        <w:t>- снова смонтировать все части, выполняя обратную последовательность операций.</w:t>
      </w:r>
    </w:p>
    <w:p>
      <w:pPr>
        <w:pStyle w:val="Normal"/>
        <w:suppressAutoHyphens w:val="true"/>
        <w:spacing w:lineRule="auto" w:line="276"/>
        <w:ind w:firstLine="851"/>
        <w:rPr>
          <w:szCs w:val="28"/>
        </w:rPr>
      </w:pPr>
      <w:r>
        <w:rPr>
          <w:szCs w:val="28"/>
        </w:rPr>
      </w:r>
    </w:p>
    <w:p>
      <w:pPr>
        <w:pStyle w:val="Normal"/>
        <w:suppressAutoHyphens w:val="true"/>
        <w:spacing w:lineRule="auto" w:line="276"/>
        <w:ind w:firstLine="851"/>
        <w:jc w:val="center"/>
        <w:rPr>
          <w:b/>
          <w:b/>
          <w:bCs/>
          <w:szCs w:val="28"/>
        </w:rPr>
      </w:pPr>
      <w:r>
        <w:rPr>
          <w:b/>
          <w:bCs/>
          <w:szCs w:val="28"/>
        </w:rPr>
        <w:t>4. ТЕКУЩИЙ РЕМОНТ</w:t>
      </w:r>
    </w:p>
    <w:p>
      <w:pPr>
        <w:pStyle w:val="Normal"/>
        <w:suppressAutoHyphens w:val="true"/>
        <w:spacing w:lineRule="auto" w:line="276"/>
        <w:ind w:firstLine="851"/>
        <w:rPr/>
      </w:pPr>
      <w:r>
        <w:rPr>
          <w:szCs w:val="28"/>
        </w:rPr>
        <w:t>4.1 Как техническое обслуживание, так и ремонт, должны выполняться квалифицированным авторизованным техническим персоналом в соответствии с действующими нормативами.</w:t>
      </w:r>
    </w:p>
    <w:p>
      <w:pPr>
        <w:pStyle w:val="Normal"/>
        <w:suppressAutoHyphens w:val="true"/>
        <w:spacing w:lineRule="auto" w:line="276"/>
        <w:ind w:firstLine="851"/>
        <w:rPr>
          <w:szCs w:val="28"/>
        </w:rPr>
      </w:pPr>
      <w:r>
        <w:rPr>
          <w:szCs w:val="28"/>
        </w:rPr>
        <w:t>4.2 Не реже, чем раз в год, оборудование должно быть проверено квалифицированным персоналом. Для этих целей рекомендуется подписать договор на техническое обслуживание.</w:t>
      </w:r>
    </w:p>
    <w:p>
      <w:pPr>
        <w:pStyle w:val="Normal"/>
        <w:suppressAutoHyphens w:val="true"/>
        <w:spacing w:lineRule="auto" w:line="276"/>
        <w:ind w:firstLine="851"/>
        <w:rPr/>
      </w:pPr>
      <w:r>
        <w:rPr>
          <w:szCs w:val="28"/>
          <w:u w:val="single"/>
        </w:rPr>
        <w:t>4.3 Чистка и уход</w:t>
      </w:r>
    </w:p>
    <w:p>
      <w:pPr>
        <w:pStyle w:val="Normal"/>
        <w:suppressAutoHyphens w:val="true"/>
        <w:spacing w:lineRule="auto" w:line="276"/>
        <w:ind w:firstLine="851"/>
        <w:rPr/>
      </w:pPr>
      <w:r>
        <w:rPr>
          <w:szCs w:val="28"/>
        </w:rPr>
        <w:t>Наружные поверхности следует протирать влажной тканью, при необходимости с использованием какого-либо моющего средства, имеющегося в продаже, после чего оно должно быть смыто. Во избежание повреждения поверхности не использовать щетки, абразивы или продукты, вызывающие коррозию. Не промывать водонагреватель прямыми или направленными под давлением струями.</w:t>
      </w:r>
    </w:p>
    <w:p>
      <w:pPr>
        <w:pStyle w:val="Normal"/>
        <w:suppressAutoHyphens w:val="true"/>
        <w:spacing w:lineRule="auto" w:line="276"/>
        <w:ind w:firstLine="851"/>
        <w:rPr>
          <w:szCs w:val="28"/>
        </w:rPr>
      </w:pPr>
      <w:r>
        <w:rPr>
          <w:szCs w:val="28"/>
        </w:rPr>
        <w:t>Типичные неисправности и способы их устранения приведены в Таблице 2.</w:t>
      </w:r>
    </w:p>
    <w:p>
      <w:pPr>
        <w:pStyle w:val="Normal"/>
        <w:suppressAutoHyphens w:val="true"/>
        <w:spacing w:lineRule="auto" w:line="276"/>
        <w:ind w:firstLine="851"/>
        <w:rPr>
          <w:szCs w:val="28"/>
        </w:rPr>
      </w:pPr>
      <w:r>
        <w:rPr>
          <w:b/>
          <w:bCs/>
          <w:szCs w:val="28"/>
        </w:rPr>
        <w:t>НЕ ПЫТАЙТЕСЬ</w:t>
      </w:r>
      <w:r>
        <w:rPr>
          <w:szCs w:val="28"/>
        </w:rPr>
        <w:t xml:space="preserve"> самостоятельно ремонтировать газовый клапан, горелки или части газовой линии. Это  может привести к несчастному случаю. Обратитесь в сервисную службу</w:t>
      </w:r>
    </w:p>
    <w:p>
      <w:pPr>
        <w:pStyle w:val="Normal"/>
        <w:suppressAutoHyphens w:val="true"/>
        <w:spacing w:lineRule="auto" w:line="360"/>
        <w:ind w:firstLine="851"/>
        <w:rPr>
          <w:szCs w:val="28"/>
        </w:rPr>
      </w:pPr>
      <w:r>
        <w:rPr>
          <w:szCs w:val="28"/>
        </w:rPr>
      </w:r>
    </w:p>
    <w:p>
      <w:pPr>
        <w:pStyle w:val="Normal"/>
        <w:suppressAutoHyphens w:val="true"/>
        <w:spacing w:lineRule="auto" w:line="360"/>
        <w:jc w:val="left"/>
        <w:rPr>
          <w:szCs w:val="28"/>
        </w:rPr>
      </w:pPr>
      <w:r>
        <w:rPr>
          <w:szCs w:val="28"/>
        </w:rPr>
        <w:t xml:space="preserve"> </w:t>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r>
    </w:p>
    <w:p>
      <w:pPr>
        <w:pStyle w:val="Normal"/>
        <w:suppressAutoHyphens w:val="true"/>
        <w:spacing w:lineRule="auto" w:line="360"/>
        <w:jc w:val="left"/>
        <w:rPr>
          <w:szCs w:val="28"/>
        </w:rPr>
      </w:pPr>
      <w:r>
        <w:rPr>
          <w:szCs w:val="28"/>
        </w:rPr>
        <w:t>Таблица 2</w:t>
      </w:r>
    </w:p>
    <w:p>
      <w:pPr>
        <w:pStyle w:val="Normal"/>
        <w:suppressAutoHyphens w:val="true"/>
        <w:spacing w:lineRule="auto" w:line="360"/>
        <w:jc w:val="left"/>
        <w:rPr>
          <w:szCs w:val="28"/>
        </w:rPr>
      </w:pPr>
      <w:r>
        <w:rPr>
          <w:szCs w:val="28"/>
        </w:rPr>
        <w:t>Типичные неисправлености и способы их устранения</w:t>
      </w:r>
    </w:p>
    <w:p>
      <w:pPr>
        <w:pStyle w:val="Normal"/>
        <w:suppressAutoHyphens w:val="true"/>
        <w:spacing w:lineRule="auto" w:line="360"/>
        <w:ind w:hanging="0"/>
        <w:jc w:val="left"/>
        <w:rPr>
          <w:szCs w:val="28"/>
        </w:rPr>
      </w:pPr>
      <w:r>
        <w:rPr/>
        <w:drawing>
          <wp:inline distT="0" distB="0" distL="0" distR="0">
            <wp:extent cx="6076950" cy="8408035"/>
            <wp:effectExtent l="0" t="0" r="0" b="0"/>
            <wp:docPr id="18"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descr=""/>
                    <pic:cNvPicPr>
                      <a:picLocks noChangeAspect="1" noChangeArrowheads="1"/>
                    </pic:cNvPicPr>
                  </pic:nvPicPr>
                  <pic:blipFill>
                    <a:blip r:embed="rId21"/>
                    <a:srcRect l="-5" t="-4" r="-5" b="-4"/>
                    <a:stretch>
                      <a:fillRect/>
                    </a:stretch>
                  </pic:blipFill>
                  <pic:spPr bwMode="auto">
                    <a:xfrm>
                      <a:off x="0" y="0"/>
                      <a:ext cx="6076950" cy="8408035"/>
                    </a:xfrm>
                    <a:prstGeom prst="rect">
                      <a:avLst/>
                    </a:prstGeom>
                  </pic:spPr>
                </pic:pic>
              </a:graphicData>
            </a:graphic>
          </wp:inline>
        </w:drawing>
      </w:r>
    </w:p>
    <w:p>
      <w:pPr>
        <w:pStyle w:val="Normal"/>
        <w:suppressAutoHyphens w:val="true"/>
        <w:spacing w:lineRule="auto" w:line="360"/>
        <w:ind w:firstLine="851"/>
        <w:jc w:val="left"/>
        <w:rPr>
          <w:szCs w:val="28"/>
        </w:rPr>
      </w:pPr>
      <w:r>
        <w:rPr>
          <w:szCs w:val="28"/>
        </w:rPr>
      </w:r>
    </w:p>
    <w:p>
      <w:pPr>
        <w:pStyle w:val="Normal"/>
        <w:suppressAutoHyphens w:val="true"/>
        <w:spacing w:lineRule="auto" w:line="360"/>
        <w:ind w:firstLine="851"/>
        <w:jc w:val="left"/>
        <w:rPr/>
      </w:pPr>
      <w:r>
        <w:rPr/>
        <w:t xml:space="preserve">  </w:t>
      </w:r>
    </w:p>
    <w:p>
      <w:pPr>
        <w:pStyle w:val="Normal"/>
        <w:suppressAutoHyphens w:val="true"/>
        <w:spacing w:lineRule="auto" w:line="360"/>
        <w:ind w:hanging="0"/>
        <w:jc w:val="left"/>
        <w:rPr/>
      </w:pPr>
      <w:r>
        <w:rPr/>
        <w:drawing>
          <wp:inline distT="0" distB="0" distL="0" distR="0">
            <wp:extent cx="5960745" cy="8246110"/>
            <wp:effectExtent l="0" t="0" r="0" b="0"/>
            <wp:docPr id="1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 descr=""/>
                    <pic:cNvPicPr>
                      <a:picLocks noChangeAspect="1" noChangeArrowheads="1"/>
                    </pic:cNvPicPr>
                  </pic:nvPicPr>
                  <pic:blipFill>
                    <a:blip r:embed="rId22"/>
                    <a:srcRect l="-5" t="1365" r="-5" b="-4"/>
                    <a:stretch>
                      <a:fillRect/>
                    </a:stretch>
                  </pic:blipFill>
                  <pic:spPr bwMode="auto">
                    <a:xfrm>
                      <a:off x="0" y="0"/>
                      <a:ext cx="5960745" cy="8246110"/>
                    </a:xfrm>
                    <a:prstGeom prst="rect">
                      <a:avLst/>
                    </a:prstGeom>
                  </pic:spPr>
                </pic:pic>
              </a:graphicData>
            </a:graphic>
          </wp:inline>
        </w:drawing>
      </w:r>
    </w:p>
    <w:p>
      <w:pPr>
        <w:pStyle w:val="Normal"/>
        <w:suppressAutoHyphens w:val="true"/>
        <w:spacing w:lineRule="auto" w:line="360"/>
        <w:ind w:firstLine="851"/>
        <w:jc w:val="left"/>
        <w:rPr/>
      </w:pPr>
      <w:r>
        <w:rPr/>
      </w:r>
    </w:p>
    <w:p>
      <w:pPr>
        <w:pStyle w:val="Normal"/>
        <w:suppressAutoHyphens w:val="true"/>
        <w:spacing w:lineRule="auto" w:line="360"/>
        <w:ind w:firstLine="851"/>
        <w:jc w:val="center"/>
        <w:rPr>
          <w:b/>
          <w:b/>
          <w:bCs/>
        </w:rPr>
      </w:pPr>
      <w:r>
        <w:rPr>
          <w:b/>
          <w:bCs/>
        </w:rPr>
        <w:t>5. ТРАНСПОРТИРОВАНИЕ И ХРАНЕНИЕ</w:t>
      </w:r>
    </w:p>
    <w:p>
      <w:pPr>
        <w:pStyle w:val="Normal"/>
        <w:suppressAutoHyphens w:val="true"/>
        <w:spacing w:lineRule="auto" w:line="276"/>
        <w:ind w:firstLine="851"/>
        <w:rPr>
          <w:szCs w:val="28"/>
        </w:rPr>
      </w:pPr>
      <w:r>
        <w:rPr>
          <w:szCs w:val="28"/>
        </w:rPr>
        <w:t>Водонагреватель следует транспортировать и хранить только в вертикальном положении.</w:t>
      </w:r>
    </w:p>
    <w:p>
      <w:pPr>
        <w:pStyle w:val="Normal"/>
        <w:suppressAutoHyphens w:val="true"/>
        <w:spacing w:lineRule="auto" w:line="276"/>
        <w:ind w:firstLine="851"/>
        <w:rPr>
          <w:szCs w:val="28"/>
        </w:rPr>
      </w:pPr>
      <w:r>
        <w:rPr>
          <w:szCs w:val="28"/>
        </w:rPr>
        <w:t>При транспортировке не допускаются резкие встряхивания и кантовка аппарата.</w:t>
      </w:r>
    </w:p>
    <w:p>
      <w:pPr>
        <w:pStyle w:val="Normal"/>
        <w:suppressAutoHyphens w:val="true"/>
        <w:spacing w:lineRule="auto" w:line="276"/>
        <w:ind w:firstLine="851"/>
        <w:rPr>
          <w:szCs w:val="28"/>
        </w:rPr>
      </w:pPr>
      <w:r>
        <w:rPr>
          <w:szCs w:val="28"/>
        </w:rPr>
        <w:t>Неустановленные водонагреватели должны храниться в упакованном виде в закрытом помещении с температурой от –22 C</w:t>
      </w:r>
      <w:r>
        <w:rPr>
          <w:szCs w:val="28"/>
          <w:vertAlign w:val="superscript"/>
        </w:rPr>
        <w:t>0</w:t>
      </w:r>
      <w:r>
        <w:rPr>
          <w:szCs w:val="28"/>
        </w:rPr>
        <w:t xml:space="preserve"> до +50 C</w:t>
      </w:r>
      <w:r>
        <w:rPr>
          <w:szCs w:val="28"/>
          <w:vertAlign w:val="superscript"/>
        </w:rPr>
        <w:t>0</w:t>
      </w:r>
      <w:r>
        <w:rPr>
          <w:szCs w:val="28"/>
        </w:rPr>
        <w:t>, и с относительной влажностью не более 98%.</w:t>
      </w:r>
    </w:p>
    <w:p>
      <w:pPr>
        <w:pStyle w:val="Normal"/>
        <w:suppressAutoHyphens w:val="true"/>
        <w:spacing w:lineRule="auto" w:line="276"/>
        <w:ind w:firstLine="851"/>
        <w:rPr>
          <w:szCs w:val="28"/>
        </w:rPr>
      </w:pPr>
      <w:r>
        <w:rPr>
          <w:szCs w:val="28"/>
        </w:rPr>
      </w:r>
    </w:p>
    <w:p>
      <w:pPr>
        <w:pStyle w:val="Normal"/>
        <w:suppressAutoHyphens w:val="true"/>
        <w:spacing w:lineRule="auto" w:line="276"/>
        <w:ind w:firstLine="851"/>
        <w:jc w:val="center"/>
        <w:rPr/>
      </w:pPr>
      <w:r>
        <w:rPr>
          <w:b/>
          <w:bCs/>
          <w:szCs w:val="28"/>
        </w:rPr>
        <w:t>6  ГАРАНТИИ ИЗГОТОВИТЕЛЯ</w:t>
      </w:r>
    </w:p>
    <w:p>
      <w:pPr>
        <w:pStyle w:val="Normal"/>
        <w:suppressAutoHyphens w:val="true"/>
        <w:spacing w:lineRule="auto" w:line="276"/>
        <w:ind w:firstLine="851"/>
        <w:jc w:val="left"/>
        <w:rPr>
          <w:b/>
          <w:b/>
          <w:bCs/>
          <w:szCs w:val="28"/>
        </w:rPr>
      </w:pPr>
      <w:r>
        <w:rPr>
          <w:b/>
          <w:bCs/>
          <w:szCs w:val="28"/>
        </w:rPr>
      </w:r>
    </w:p>
    <w:p>
      <w:pPr>
        <w:pStyle w:val="Normal"/>
        <w:suppressAutoHyphens w:val="true"/>
        <w:spacing w:lineRule="auto" w:line="276"/>
        <w:ind w:firstLine="851"/>
        <w:rPr/>
      </w:pPr>
      <w:r>
        <w:rPr>
          <w:szCs w:val="28"/>
        </w:rPr>
        <w:t xml:space="preserve"> </w:t>
      </w:r>
      <w:r>
        <w:rPr>
          <w:szCs w:val="28"/>
        </w:rPr>
        <w:t>Изготовитель гарантирует соответствие водонагревателей требованиям настоящих технических условий при соблюдении заказчиком условий транспортирования, хранения, монтажа и эксплуатации.</w:t>
      </w:r>
    </w:p>
    <w:p>
      <w:pPr>
        <w:pStyle w:val="Normal"/>
        <w:suppressAutoHyphens w:val="true"/>
        <w:spacing w:lineRule="auto" w:line="276"/>
        <w:ind w:firstLine="851"/>
        <w:rPr>
          <w:szCs w:val="28"/>
        </w:rPr>
      </w:pPr>
      <w:r>
        <w:rPr>
          <w:szCs w:val="28"/>
        </w:rPr>
        <w:t>Срок службы аппарата – 10 лет</w:t>
      </w:r>
    </w:p>
    <w:p>
      <w:pPr>
        <w:pStyle w:val="Normal"/>
        <w:suppressAutoHyphens w:val="true"/>
        <w:spacing w:lineRule="auto" w:line="276"/>
        <w:ind w:firstLine="851"/>
        <w:rPr>
          <w:szCs w:val="28"/>
        </w:rPr>
      </w:pPr>
      <w:r>
        <w:rPr>
          <w:szCs w:val="28"/>
        </w:rPr>
        <w:t>Гарантийный срок составляет 12 месяцев для автоматики, 60 месяцев для бака.</w:t>
      </w:r>
    </w:p>
    <w:p>
      <w:pPr>
        <w:pStyle w:val="Normal"/>
        <w:suppressAutoHyphens w:val="true"/>
        <w:spacing w:lineRule="auto" w:line="276"/>
        <w:ind w:firstLine="851"/>
        <w:rPr>
          <w:szCs w:val="28"/>
        </w:rPr>
      </w:pPr>
      <w:r>
        <w:rPr>
          <w:szCs w:val="28"/>
        </w:rPr>
        <w:t>Исчисление гарантийного срока ведется с момента реализации аппарата.</w:t>
      </w:r>
    </w:p>
    <w:p>
      <w:pPr>
        <w:pStyle w:val="Normal"/>
        <w:suppressAutoHyphens w:val="true"/>
        <w:spacing w:lineRule="auto" w:line="276"/>
        <w:ind w:firstLine="851"/>
        <w:rPr>
          <w:szCs w:val="28"/>
        </w:rPr>
      </w:pPr>
      <w:r>
        <w:rPr>
          <w:szCs w:val="28"/>
        </w:rPr>
        <w:t>Гарантийные обязательства распространяются только на оборудование, смонтированное специалистами – представителями аккредитованной сервисной службы, о чём должна быть сделана соответствующая отметка в паспорте.</w:t>
      </w:r>
    </w:p>
    <w:p>
      <w:pPr>
        <w:pStyle w:val="Normal"/>
        <w:suppressAutoHyphens w:val="true"/>
        <w:spacing w:lineRule="auto" w:line="276"/>
        <w:ind w:firstLine="851"/>
        <w:rPr>
          <w:szCs w:val="28"/>
        </w:rPr>
      </w:pPr>
      <w:r>
        <w:rPr>
          <w:szCs w:val="28"/>
        </w:rPr>
        <w:t>В течение гарантийного срока предприятие-изготовитель гарантирует поставку запасных частей за свой счёт.</w:t>
      </w:r>
    </w:p>
    <w:p>
      <w:pPr>
        <w:pStyle w:val="Normal"/>
        <w:suppressAutoHyphens w:val="true"/>
        <w:spacing w:lineRule="auto" w:line="276"/>
        <w:ind w:firstLine="851"/>
        <w:rPr>
          <w:szCs w:val="28"/>
        </w:rPr>
      </w:pPr>
      <w:r>
        <w:rPr>
          <w:szCs w:val="28"/>
        </w:rPr>
        <w:t>Определение гарантийного случая осуществляется специалистом-представителем аккредитованной сервисной службы.</w:t>
      </w:r>
    </w:p>
    <w:p>
      <w:pPr>
        <w:pStyle w:val="Normal"/>
        <w:suppressAutoHyphens w:val="true"/>
        <w:spacing w:lineRule="auto" w:line="276"/>
        <w:ind w:firstLine="851"/>
        <w:rPr>
          <w:szCs w:val="28"/>
        </w:rPr>
      </w:pPr>
      <w:r>
        <w:rPr>
          <w:szCs w:val="28"/>
        </w:rPr>
        <w:t>Предприятие-изготовитель не несёт ответственности и не гарантирует работу аппарата в случаях несоблюдения правил установки, эксплуатации, обслуживания или ухода за аппаратом.</w:t>
      </w:r>
    </w:p>
    <w:p>
      <w:pPr>
        <w:pStyle w:val="Normal"/>
        <w:suppressAutoHyphens w:val="true"/>
        <w:spacing w:lineRule="auto" w:line="276"/>
        <w:ind w:firstLine="851"/>
        <w:rPr>
          <w:szCs w:val="28"/>
        </w:rPr>
      </w:pPr>
      <w:r>
        <w:rPr>
          <w:szCs w:val="28"/>
        </w:rPr>
        <w:t>Гарантийные обязательства действуют при условии использования воды, отвечающей санитарным нормам.</w:t>
      </w:r>
    </w:p>
    <w:p>
      <w:pPr>
        <w:pStyle w:val="Normal"/>
        <w:suppressAutoHyphens w:val="true"/>
        <w:spacing w:lineRule="auto" w:line="276"/>
        <w:ind w:firstLine="851"/>
        <w:rPr>
          <w:szCs w:val="28"/>
        </w:rPr>
      </w:pPr>
      <w:r>
        <w:rPr>
          <w:szCs w:val="28"/>
        </w:rPr>
      </w:r>
    </w:p>
    <w:p>
      <w:pPr>
        <w:pStyle w:val="Normal"/>
        <w:suppressAutoHyphens w:val="true"/>
        <w:spacing w:lineRule="auto" w:line="276"/>
        <w:ind w:firstLine="851"/>
        <w:rPr>
          <w:szCs w:val="28"/>
        </w:rPr>
      </w:pPr>
      <w:r>
        <w:rPr>
          <w:szCs w:val="28"/>
        </w:rPr>
      </w:r>
    </w:p>
    <w:p>
      <w:pPr>
        <w:pStyle w:val="Normal"/>
        <w:suppressAutoHyphens w:val="true"/>
        <w:spacing w:lineRule="auto" w:line="276"/>
        <w:ind w:firstLine="851"/>
        <w:rPr>
          <w:szCs w:val="28"/>
        </w:rPr>
      </w:pPr>
      <w:r>
        <w:rPr>
          <w:szCs w:val="28"/>
        </w:rPr>
      </w:r>
    </w:p>
    <w:p>
      <w:pPr>
        <w:pStyle w:val="Normal"/>
        <w:suppressAutoHyphens w:val="true"/>
        <w:spacing w:lineRule="auto" w:line="276"/>
        <w:ind w:firstLine="851"/>
        <w:rPr>
          <w:szCs w:val="28"/>
        </w:rPr>
      </w:pPr>
      <w:r>
        <w:rPr>
          <w:szCs w:val="28"/>
        </w:rPr>
      </w:r>
    </w:p>
    <w:p>
      <w:pPr>
        <w:pStyle w:val="Normal"/>
        <w:suppressAutoHyphens w:val="true"/>
        <w:spacing w:lineRule="auto" w:line="276"/>
        <w:ind w:firstLine="851"/>
        <w:rPr>
          <w:szCs w:val="28"/>
        </w:rPr>
      </w:pPr>
      <w:r>
        <w:rPr>
          <w:szCs w:val="28"/>
        </w:rPr>
      </w:r>
    </w:p>
    <w:p>
      <w:pPr>
        <w:pStyle w:val="Normal"/>
        <w:suppressAutoHyphens w:val="true"/>
        <w:spacing w:lineRule="auto" w:line="276"/>
        <w:ind w:firstLine="851"/>
        <w:rPr>
          <w:szCs w:val="28"/>
        </w:rPr>
      </w:pPr>
      <w:r>
        <w:rPr>
          <w:szCs w:val="28"/>
        </w:rPr>
      </w:r>
    </w:p>
    <w:p>
      <w:pPr>
        <w:pStyle w:val="Normal"/>
        <w:suppressAutoHyphens w:val="true"/>
        <w:spacing w:lineRule="auto" w:line="276"/>
        <w:ind w:firstLine="851"/>
        <w:rPr>
          <w:szCs w:val="28"/>
        </w:rPr>
      </w:pPr>
      <w:r>
        <w:rPr>
          <w:szCs w:val="28"/>
        </w:rPr>
      </w:r>
    </w:p>
    <w:p>
      <w:pPr>
        <w:pStyle w:val="Normal"/>
        <w:suppressAutoHyphens w:val="true"/>
        <w:spacing w:lineRule="auto" w:line="276"/>
        <w:ind w:firstLine="851"/>
        <w:rPr>
          <w:szCs w:val="28"/>
        </w:rPr>
      </w:pPr>
      <w:r>
        <w:rPr>
          <w:szCs w:val="28"/>
        </w:rPr>
      </w:r>
    </w:p>
    <w:p>
      <w:pPr>
        <w:pStyle w:val="Normal"/>
        <w:jc w:val="center"/>
        <w:rPr>
          <w:b/>
          <w:b/>
          <w:szCs w:val="28"/>
        </w:rPr>
      </w:pPr>
      <w:r>
        <w:rPr>
          <w:b/>
          <w:szCs w:val="28"/>
        </w:rPr>
        <w:t>Накопительный газовый водонагреватель «ТЕПЛОРУС»</w:t>
      </w:r>
    </w:p>
    <w:p>
      <w:pPr>
        <w:pStyle w:val="Normal"/>
        <w:jc w:val="center"/>
        <w:rPr>
          <w:b/>
          <w:b/>
          <w:szCs w:val="28"/>
        </w:rPr>
      </w:pPr>
      <w:r>
        <w:rPr>
          <w:b/>
          <w:szCs w:val="28"/>
        </w:rPr>
        <w:t xml:space="preserve">серии БАК 1 номинальным объемом </w:t>
      </w:r>
      <w:r>
        <w:rPr>
          <w:b/>
          <w:szCs w:val="28"/>
          <w:u w:val="single"/>
        </w:rPr>
        <w:t>190</w:t>
      </w:r>
      <w:r>
        <w:rPr>
          <w:b/>
          <w:szCs w:val="28"/>
        </w:rPr>
        <w:t xml:space="preserve"> л</w:t>
      </w:r>
    </w:p>
    <w:p>
      <w:pPr>
        <w:pStyle w:val="Normal"/>
        <w:jc w:val="center"/>
        <w:rPr>
          <w:b/>
          <w:b/>
          <w:szCs w:val="28"/>
        </w:rPr>
      </w:pPr>
      <w:r>
        <w:rPr>
          <w:b/>
          <w:szCs w:val="28"/>
        </w:rPr>
      </w:r>
    </w:p>
    <w:p>
      <w:pPr>
        <w:pStyle w:val="Normal"/>
        <w:jc w:val="center"/>
        <w:rPr>
          <w:b/>
          <w:b/>
          <w:szCs w:val="28"/>
        </w:rPr>
      </w:pPr>
      <w:r>
        <w:rPr>
          <w:b/>
          <w:szCs w:val="28"/>
        </w:rPr>
        <w:t>Паспорт</w:t>
      </w:r>
    </w:p>
    <w:p>
      <w:pPr>
        <w:pStyle w:val="Normal"/>
        <w:jc w:val="center"/>
        <w:rPr>
          <w:b/>
          <w:b/>
          <w:szCs w:val="28"/>
        </w:rPr>
      </w:pPr>
      <w:r>
        <w:rPr>
          <w:b/>
          <w:szCs w:val="28"/>
        </w:rPr>
      </w:r>
    </w:p>
    <w:p>
      <w:pPr>
        <w:pStyle w:val="Normal"/>
        <w:ind w:left="170" w:right="170" w:firstLine="709"/>
        <w:jc w:val="center"/>
        <w:rPr>
          <w:b/>
          <w:b/>
          <w:szCs w:val="28"/>
        </w:rPr>
      </w:pPr>
      <w:bookmarkStart w:id="0" w:name="_Hlk157929212"/>
      <w:bookmarkEnd w:id="0"/>
      <w:r>
        <w:rPr>
          <w:b/>
          <w:szCs w:val="28"/>
        </w:rPr>
        <w:t>ПС-009-42386485-2024</w:t>
      </w:r>
    </w:p>
    <w:p>
      <w:pPr>
        <w:pStyle w:val="Normal"/>
        <w:ind w:left="170" w:right="170" w:firstLine="709"/>
        <w:rPr>
          <w:b/>
          <w:b/>
          <w:szCs w:val="28"/>
        </w:rPr>
      </w:pPr>
      <w:r>
        <w:rPr>
          <w:b/>
          <w:szCs w:val="28"/>
        </w:rPr>
      </w:r>
      <w:bookmarkStart w:id="1" w:name="_Hlk157929212"/>
      <w:bookmarkStart w:id="2" w:name="_Hlk157929212"/>
      <w:bookmarkEnd w:id="2"/>
    </w:p>
    <w:p>
      <w:pPr>
        <w:pStyle w:val="Normal"/>
        <w:ind w:right="170" w:hanging="0"/>
        <w:rPr>
          <w:szCs w:val="28"/>
        </w:rPr>
      </w:pPr>
      <w:r>
        <w:rPr>
          <w:szCs w:val="28"/>
        </w:rPr>
      </w:r>
    </w:p>
    <w:p>
      <w:pPr>
        <w:pStyle w:val="Normal"/>
        <w:rPr>
          <w:b/>
          <w:b/>
          <w:bCs/>
          <w:szCs w:val="28"/>
        </w:rPr>
      </w:pPr>
      <w:r>
        <w:rPr>
          <w:b/>
          <w:bCs/>
          <w:szCs w:val="28"/>
        </w:rPr>
        <w:t>1.Основные сведения об изделии</w:t>
      </w:r>
    </w:p>
    <w:p>
      <w:pPr>
        <w:pStyle w:val="Normal"/>
        <w:spacing w:lineRule="auto" w:line="360"/>
        <w:ind w:firstLine="851"/>
        <w:rPr/>
      </w:pPr>
      <w:r>
        <w:rPr>
          <w:szCs w:val="28"/>
        </w:rPr>
        <w:t>Накопительные газовые водонагреватели «ТЕПЛОРУС» серии БАК 1 номинальным объемом 80, 100, 120, 150, 190 литров  (далее — аппараты, нагреватели) предназначены для децентрализованного горячего водоснабжения и относятся к аппаратам закрытого типа, работающим на природном газе  с подачей воздуха для горения из помещения и отводом продуктов сгорания в дымоход с естественной тягой (ГОСТ 11032).</w:t>
      </w:r>
    </w:p>
    <w:p>
      <w:pPr>
        <w:pStyle w:val="Normal"/>
        <w:spacing w:lineRule="auto" w:line="360"/>
        <w:ind w:firstLine="851"/>
        <w:rPr>
          <w:szCs w:val="28"/>
        </w:rPr>
      </w:pPr>
      <w:r>
        <w:rPr>
          <w:szCs w:val="28"/>
        </w:rPr>
        <w:t>Номинальная вместимость бака может составлять 80, 100, 120, 150, 190 л.</w:t>
      </w:r>
    </w:p>
    <w:p>
      <w:pPr>
        <w:pStyle w:val="Normal"/>
        <w:spacing w:lineRule="auto" w:line="360"/>
        <w:ind w:firstLine="851"/>
        <w:rPr>
          <w:szCs w:val="28"/>
        </w:rPr>
      </w:pPr>
      <w:r>
        <w:rPr>
          <w:szCs w:val="28"/>
        </w:rPr>
        <w:t>Номинальная тепловая мощность аппарата 7 кВт.</w:t>
      </w:r>
    </w:p>
    <w:p>
      <w:pPr>
        <w:pStyle w:val="Normal"/>
        <w:spacing w:lineRule="auto" w:line="360"/>
        <w:ind w:firstLine="851"/>
        <w:rPr>
          <w:szCs w:val="28"/>
        </w:rPr>
      </w:pPr>
      <w:r>
        <w:rPr>
          <w:szCs w:val="28"/>
        </w:rPr>
        <w:t>Срок службы – 10 лет.</w:t>
      </w:r>
    </w:p>
    <w:p>
      <w:pPr>
        <w:pStyle w:val="Normal"/>
        <w:spacing w:lineRule="auto" w:line="360"/>
        <w:ind w:firstLine="851"/>
        <w:rPr>
          <w:szCs w:val="28"/>
        </w:rPr>
      </w:pPr>
      <w:r>
        <w:rPr>
          <w:szCs w:val="28"/>
        </w:rPr>
      </w:r>
    </w:p>
    <w:p>
      <w:pPr>
        <w:pStyle w:val="Normal"/>
        <w:spacing w:lineRule="auto" w:line="276"/>
        <w:rPr/>
      </w:pPr>
      <w:r>
        <w:rPr>
          <w:szCs w:val="28"/>
        </w:rPr>
        <w:t xml:space="preserve">            </w:t>
      </w:r>
      <w:r>
        <w:rPr>
          <w:szCs w:val="28"/>
        </w:rPr>
        <w:t>Изготовитель:</w:t>
      </w:r>
      <w:r>
        <w:rPr/>
        <w:t xml:space="preserve"> </w:t>
      </w:r>
      <w:r>
        <w:rPr>
          <w:szCs w:val="28"/>
        </w:rPr>
        <w:t>Общество с ограниченной ответственностью «ТеплоРУС»</w:t>
      </w:r>
      <w:r>
        <w:rPr/>
        <w:t xml:space="preserve"> </w:t>
      </w:r>
      <w:r>
        <w:rPr>
          <w:szCs w:val="28"/>
        </w:rPr>
        <w:t>(ООО «ТеплоРУС»)</w:t>
      </w:r>
    </w:p>
    <w:p>
      <w:pPr>
        <w:pStyle w:val="Normal"/>
        <w:spacing w:lineRule="auto" w:line="276"/>
        <w:ind w:hanging="0"/>
        <w:rPr>
          <w:szCs w:val="28"/>
        </w:rPr>
      </w:pPr>
      <w:r>
        <w:rPr>
          <w:szCs w:val="28"/>
        </w:rPr>
        <w:t>433511, Ульяновская область, г. Димитровград, ул. Куйбышева, д. 342, офис 1</w:t>
      </w:r>
    </w:p>
    <w:p>
      <w:pPr>
        <w:pStyle w:val="Normal"/>
        <w:spacing w:lineRule="auto" w:line="276"/>
        <w:rPr>
          <w:szCs w:val="28"/>
        </w:rPr>
      </w:pPr>
      <w:r>
        <w:rPr>
          <w:szCs w:val="28"/>
        </w:rPr>
        <w:t>Тел. +7 800 222 70 27</w:t>
      </w:r>
    </w:p>
    <w:p>
      <w:pPr>
        <w:pStyle w:val="Normal"/>
        <w:spacing w:lineRule="auto" w:line="276"/>
        <w:rPr>
          <w:szCs w:val="28"/>
        </w:rPr>
      </w:pPr>
      <w:r>
        <w:rPr>
          <w:szCs w:val="28"/>
        </w:rPr>
      </w:r>
    </w:p>
    <w:p>
      <w:pPr>
        <w:pStyle w:val="Normal"/>
        <w:spacing w:lineRule="auto" w:line="276"/>
        <w:rPr>
          <w:szCs w:val="28"/>
        </w:rPr>
      </w:pPr>
      <w:r>
        <w:rPr>
          <w:szCs w:val="28"/>
        </w:rPr>
        <w:t xml:space="preserve">Тип (модель)______________________________________________________ </w:t>
      </w:r>
    </w:p>
    <w:p>
      <w:pPr>
        <w:pStyle w:val="Normal"/>
        <w:spacing w:lineRule="auto" w:line="276"/>
        <w:rPr>
          <w:szCs w:val="28"/>
        </w:rPr>
      </w:pPr>
      <w:r>
        <w:rPr>
          <w:szCs w:val="28"/>
        </w:rPr>
        <w:t>Заводской номер: __________________________________________________</w:t>
      </w:r>
    </w:p>
    <w:p>
      <w:pPr>
        <w:pStyle w:val="Normal"/>
        <w:spacing w:lineRule="auto" w:line="276"/>
        <w:rPr>
          <w:szCs w:val="28"/>
        </w:rPr>
      </w:pPr>
      <w:r>
        <w:rPr>
          <w:szCs w:val="28"/>
        </w:rPr>
      </w:r>
    </w:p>
    <w:p>
      <w:pPr>
        <w:pStyle w:val="Normal"/>
        <w:spacing w:lineRule="auto" w:line="276"/>
        <w:rPr>
          <w:szCs w:val="28"/>
        </w:rPr>
      </w:pPr>
      <w:r>
        <w:rPr>
          <w:szCs w:val="28"/>
        </w:rPr>
        <w:t>Водонагреватели соответствуют требованиям безопасности, установленным Техническим регламентом Таможенного союза</w:t>
      </w:r>
      <w:r>
        <w:rPr/>
        <w:t xml:space="preserve"> «</w:t>
      </w:r>
      <w:r>
        <w:rPr>
          <w:szCs w:val="28"/>
        </w:rPr>
        <w:t xml:space="preserve">О безопасности аппаратов, работающих на газообразном топливе» (ТР ТС 016/2011). </w:t>
      </w:r>
    </w:p>
    <w:p>
      <w:pPr>
        <w:pStyle w:val="Normal"/>
        <w:spacing w:lineRule="auto" w:line="276"/>
        <w:rPr>
          <w:szCs w:val="28"/>
        </w:rPr>
      </w:pPr>
      <w:r>
        <w:rPr>
          <w:szCs w:val="28"/>
        </w:rPr>
        <w:t>Сертификат соответствия №________________________________________,</w:t>
      </w:r>
    </w:p>
    <w:p>
      <w:pPr>
        <w:pStyle w:val="Normal"/>
        <w:spacing w:lineRule="auto" w:line="276"/>
        <w:rPr>
          <w:szCs w:val="28"/>
        </w:rPr>
      </w:pPr>
      <w:r>
        <w:rPr>
          <w:szCs w:val="28"/>
        </w:rPr>
        <w:t>Действует с «___»________ по «___»___________</w:t>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t>Строго запрещается использовать устройство в целях, не указанных в</w:t>
      </w:r>
    </w:p>
    <w:p>
      <w:pPr>
        <w:pStyle w:val="Normal"/>
        <w:rPr/>
      </w:pPr>
      <w:r>
        <w:rPr>
          <w:b/>
          <w:bCs/>
          <w:szCs w:val="28"/>
        </w:rPr>
        <w:t>Руководстве по эксплуатации!</w:t>
      </w:r>
    </w:p>
    <w:p>
      <w:pPr>
        <w:pStyle w:val="Normal"/>
        <w:rPr/>
      </w:pPr>
      <w:r>
        <w:rPr>
          <w:b/>
          <w:bCs/>
          <w:szCs w:val="28"/>
        </w:rPr>
        <w:t>1.1. Технические характеристики</w:t>
      </w:r>
    </w:p>
    <w:p>
      <w:pPr>
        <w:pStyle w:val="Normal"/>
        <w:jc w:val="center"/>
        <w:rPr>
          <w:b/>
          <w:b/>
          <w:bCs/>
          <w:szCs w:val="28"/>
        </w:rPr>
      </w:pPr>
      <w:r>
        <w:rPr>
          <w:b/>
          <w:bCs/>
          <w:szCs w:val="28"/>
        </w:rPr>
      </w:r>
    </w:p>
    <w:tbl>
      <w:tblPr>
        <w:tblW w:w="10028" w:type="dxa"/>
        <w:jc w:val="left"/>
        <w:tblInd w:w="-314" w:type="dxa"/>
        <w:tblLayout w:type="fixed"/>
        <w:tblCellMar>
          <w:top w:w="0" w:type="dxa"/>
          <w:left w:w="108" w:type="dxa"/>
          <w:bottom w:w="0" w:type="dxa"/>
          <w:right w:w="108" w:type="dxa"/>
        </w:tblCellMar>
      </w:tblPr>
      <w:tblGrid>
        <w:gridCol w:w="2028"/>
        <w:gridCol w:w="1600"/>
        <w:gridCol w:w="1600"/>
        <w:gridCol w:w="1600"/>
        <w:gridCol w:w="1600"/>
        <w:gridCol w:w="1600"/>
      </w:tblGrid>
      <w:tr>
        <w:trPr>
          <w:trHeight w:val="281" w:hRule="atLeast"/>
        </w:trPr>
        <w:tc>
          <w:tcPr>
            <w:tcW w:w="2028"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ind w:hanging="0"/>
              <w:rPr>
                <w:color w:val="262626"/>
                <w:sz w:val="24"/>
              </w:rPr>
            </w:pPr>
            <w:r>
              <w:rPr>
                <w:color w:val="262626"/>
                <w:sz w:val="24"/>
              </w:rPr>
              <w:t>Наименование параметра или размера</w:t>
            </w:r>
          </w:p>
        </w:tc>
        <w:tc>
          <w:tcPr>
            <w:tcW w:w="8000" w:type="dxa"/>
            <w:gridSpan w:val="5"/>
            <w:tcBorders>
              <w:top w:val="thickThinLargeGap" w:sz="6" w:space="0" w:color="C0C0C0"/>
              <w:bottom w:val="thickThinLargeGap" w:sz="6" w:space="0" w:color="C0C0C0"/>
              <w:right w:val="thickThinLargeGap" w:sz="6" w:space="0" w:color="C0C0C0"/>
            </w:tcBorders>
            <w:shd w:fill="FFFFFF" w:val="clear"/>
          </w:tcPr>
          <w:p>
            <w:pPr>
              <w:pStyle w:val="Normal"/>
              <w:jc w:val="center"/>
              <w:rPr>
                <w:color w:val="262626"/>
                <w:sz w:val="24"/>
              </w:rPr>
            </w:pPr>
            <w:r>
              <w:rPr>
                <w:color w:val="262626"/>
                <w:sz w:val="24"/>
              </w:rPr>
              <w:t>Типоразмер водонагревателя «ТЕПЛОРУС»</w:t>
            </w:r>
          </w:p>
        </w:tc>
      </w:tr>
      <w:tr>
        <w:trPr>
          <w:trHeight w:val="293" w:hRule="atLeast"/>
        </w:trPr>
        <w:tc>
          <w:tcPr>
            <w:tcW w:w="2028" w:type="dxa"/>
            <w:tcBorders>
              <w:left w:val="thickThinLargeGap" w:sz="6" w:space="0" w:color="C0C0C0"/>
              <w:bottom w:val="thickThinLargeGap" w:sz="6" w:space="0" w:color="C0C0C0"/>
              <w:right w:val="thickThinLargeGap" w:sz="6" w:space="0" w:color="C0C0C0"/>
            </w:tcBorders>
            <w:shd w:fill="FFFFFF" w:val="clear"/>
          </w:tcPr>
          <w:p>
            <w:pPr>
              <w:pStyle w:val="Normal"/>
              <w:ind w:hanging="0"/>
              <w:rPr>
                <w:color w:val="262626"/>
                <w:sz w:val="24"/>
              </w:rPr>
            </w:pPr>
            <w:r>
              <w:rPr>
                <w:color w:val="262626"/>
                <w:sz w:val="24"/>
              </w:rPr>
              <w:t>Объем, л</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80</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100</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120</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150</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190</w:t>
            </w:r>
          </w:p>
        </w:tc>
      </w:tr>
      <w:tr>
        <w:trPr>
          <w:trHeight w:val="477" w:hRule="atLeast"/>
        </w:trPr>
        <w:tc>
          <w:tcPr>
            <w:tcW w:w="2028" w:type="dxa"/>
            <w:tcBorders>
              <w:left w:val="thickThinLargeGap" w:sz="6" w:space="0" w:color="C0C0C0"/>
              <w:bottom w:val="thickThinLargeGap" w:sz="6" w:space="0" w:color="C0C0C0"/>
              <w:right w:val="thickThinLargeGap" w:sz="6" w:space="0" w:color="C0C0C0"/>
            </w:tcBorders>
            <w:shd w:fill="FFFFFF" w:val="clear"/>
          </w:tcPr>
          <w:p>
            <w:pPr>
              <w:pStyle w:val="Normal"/>
              <w:ind w:hanging="0"/>
              <w:rPr>
                <w:color w:val="262626"/>
                <w:sz w:val="24"/>
              </w:rPr>
            </w:pPr>
            <w:r>
              <w:rPr>
                <w:color w:val="262626"/>
                <w:sz w:val="24"/>
              </w:rPr>
              <w:t>Номинальная мощность, кВт</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7</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7</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7</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7</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7</w:t>
            </w:r>
          </w:p>
        </w:tc>
      </w:tr>
      <w:tr>
        <w:trPr>
          <w:trHeight w:val="563" w:hRule="atLeast"/>
        </w:trPr>
        <w:tc>
          <w:tcPr>
            <w:tcW w:w="2028" w:type="dxa"/>
            <w:tcBorders>
              <w:left w:val="thickThinLargeGap" w:sz="6" w:space="0" w:color="C0C0C0"/>
              <w:bottom w:val="thickThinLargeGap" w:sz="6" w:space="0" w:color="C0C0C0"/>
              <w:right w:val="thickThinLargeGap" w:sz="6" w:space="0" w:color="C0C0C0"/>
            </w:tcBorders>
            <w:shd w:fill="FFFFFF" w:val="clear"/>
          </w:tcPr>
          <w:p>
            <w:pPr>
              <w:pStyle w:val="Normal"/>
              <w:ind w:hanging="0"/>
              <w:rPr>
                <w:color w:val="262626"/>
                <w:sz w:val="24"/>
              </w:rPr>
            </w:pPr>
            <w:r>
              <w:rPr>
                <w:color w:val="262626"/>
                <w:sz w:val="24"/>
              </w:rPr>
              <w:t>Горелка</w:t>
            </w:r>
          </w:p>
        </w:tc>
        <w:tc>
          <w:tcPr>
            <w:tcW w:w="1600" w:type="dxa"/>
            <w:tcBorders>
              <w:bottom w:val="thickThinLargeGap" w:sz="6" w:space="0" w:color="C0C0C0"/>
              <w:right w:val="thickThinLargeGap" w:sz="6" w:space="0" w:color="C0C0C0"/>
            </w:tcBorders>
            <w:shd w:fill="FFFFFF" w:val="clear"/>
            <w:vAlign w:val="center"/>
          </w:tcPr>
          <w:p>
            <w:pPr>
              <w:pStyle w:val="Normal"/>
              <w:ind w:hanging="0"/>
              <w:jc w:val="center"/>
              <w:rPr>
                <w:color w:val="262626"/>
                <w:sz w:val="24"/>
              </w:rPr>
            </w:pPr>
            <w:r>
              <w:rPr>
                <w:color w:val="262626"/>
                <w:sz w:val="24"/>
              </w:rPr>
              <w:t>Атмосферная</w:t>
            </w:r>
          </w:p>
        </w:tc>
        <w:tc>
          <w:tcPr>
            <w:tcW w:w="1600" w:type="dxa"/>
            <w:tcBorders>
              <w:bottom w:val="thickThinLargeGap" w:sz="6" w:space="0" w:color="C0C0C0"/>
              <w:right w:val="thickThinLargeGap" w:sz="6" w:space="0" w:color="C0C0C0"/>
            </w:tcBorders>
            <w:shd w:fill="FFFFFF" w:val="clear"/>
            <w:vAlign w:val="center"/>
          </w:tcPr>
          <w:p>
            <w:pPr>
              <w:pStyle w:val="Normal"/>
              <w:ind w:hanging="0"/>
              <w:jc w:val="center"/>
              <w:rPr>
                <w:color w:val="262626"/>
                <w:sz w:val="24"/>
              </w:rPr>
            </w:pPr>
            <w:r>
              <w:rPr>
                <w:color w:val="262626"/>
                <w:sz w:val="24"/>
              </w:rPr>
              <w:t>Атмосферная</w:t>
            </w:r>
          </w:p>
        </w:tc>
        <w:tc>
          <w:tcPr>
            <w:tcW w:w="1600" w:type="dxa"/>
            <w:tcBorders>
              <w:bottom w:val="thickThinLargeGap" w:sz="6" w:space="0" w:color="C0C0C0"/>
              <w:right w:val="thickThinLargeGap" w:sz="6" w:space="0" w:color="C0C0C0"/>
            </w:tcBorders>
            <w:shd w:fill="FFFFFF" w:val="clear"/>
            <w:vAlign w:val="center"/>
          </w:tcPr>
          <w:p>
            <w:pPr>
              <w:pStyle w:val="Normal"/>
              <w:ind w:hanging="0"/>
              <w:jc w:val="center"/>
              <w:rPr>
                <w:color w:val="262626"/>
                <w:sz w:val="24"/>
              </w:rPr>
            </w:pPr>
            <w:r>
              <w:rPr>
                <w:color w:val="262626"/>
                <w:sz w:val="24"/>
              </w:rPr>
              <w:t>Атмосферная</w:t>
            </w:r>
          </w:p>
        </w:tc>
        <w:tc>
          <w:tcPr>
            <w:tcW w:w="1600" w:type="dxa"/>
            <w:tcBorders>
              <w:bottom w:val="thickThinLargeGap" w:sz="6" w:space="0" w:color="C0C0C0"/>
              <w:right w:val="thickThinLargeGap" w:sz="6" w:space="0" w:color="C0C0C0"/>
            </w:tcBorders>
            <w:shd w:fill="FFFFFF" w:val="clear"/>
            <w:vAlign w:val="center"/>
          </w:tcPr>
          <w:p>
            <w:pPr>
              <w:pStyle w:val="Normal"/>
              <w:ind w:hanging="0"/>
              <w:jc w:val="center"/>
              <w:rPr>
                <w:color w:val="262626"/>
                <w:sz w:val="24"/>
              </w:rPr>
            </w:pPr>
            <w:r>
              <w:rPr>
                <w:color w:val="262626"/>
                <w:sz w:val="24"/>
              </w:rPr>
              <w:t>Атмосферная</w:t>
            </w:r>
          </w:p>
        </w:tc>
        <w:tc>
          <w:tcPr>
            <w:tcW w:w="1600" w:type="dxa"/>
            <w:tcBorders>
              <w:bottom w:val="thickThinLargeGap" w:sz="6" w:space="0" w:color="C0C0C0"/>
              <w:right w:val="thickThinLargeGap" w:sz="6" w:space="0" w:color="C0C0C0"/>
            </w:tcBorders>
            <w:shd w:fill="FFFFFF" w:val="clear"/>
            <w:vAlign w:val="center"/>
          </w:tcPr>
          <w:p>
            <w:pPr>
              <w:pStyle w:val="Normal"/>
              <w:ind w:hanging="0"/>
              <w:jc w:val="center"/>
              <w:rPr>
                <w:color w:val="262626"/>
                <w:sz w:val="24"/>
              </w:rPr>
            </w:pPr>
            <w:r>
              <w:rPr>
                <w:color w:val="262626"/>
                <w:sz w:val="24"/>
              </w:rPr>
              <w:t>Атмосферная</w:t>
            </w:r>
          </w:p>
        </w:tc>
      </w:tr>
      <w:tr>
        <w:trPr>
          <w:trHeight w:val="281" w:hRule="atLeast"/>
        </w:trPr>
        <w:tc>
          <w:tcPr>
            <w:tcW w:w="2028" w:type="dxa"/>
            <w:tcBorders>
              <w:left w:val="thickThinLargeGap" w:sz="6" w:space="0" w:color="C0C0C0"/>
              <w:bottom w:val="thickThinLargeGap" w:sz="6" w:space="0" w:color="C0C0C0"/>
              <w:right w:val="thickThinLargeGap" w:sz="6" w:space="0" w:color="C0C0C0"/>
            </w:tcBorders>
            <w:shd w:fill="FFFFFF" w:val="clear"/>
          </w:tcPr>
          <w:p>
            <w:pPr>
              <w:pStyle w:val="Normal"/>
              <w:ind w:hanging="0"/>
              <w:rPr>
                <w:color w:val="262626"/>
                <w:sz w:val="24"/>
              </w:rPr>
            </w:pPr>
            <w:r>
              <w:rPr>
                <w:color w:val="262626"/>
                <w:sz w:val="24"/>
              </w:rPr>
              <w:t>Диаметр форсунки, мм</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2,8</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2,8</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2,8</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2,8</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2,8</w:t>
            </w:r>
          </w:p>
        </w:tc>
      </w:tr>
      <w:tr>
        <w:trPr>
          <w:trHeight w:val="293" w:hRule="atLeast"/>
        </w:trPr>
        <w:tc>
          <w:tcPr>
            <w:tcW w:w="2028" w:type="dxa"/>
            <w:tcBorders>
              <w:left w:val="thickThinLargeGap" w:sz="6" w:space="0" w:color="C0C0C0"/>
              <w:bottom w:val="thickThinLargeGap" w:sz="6" w:space="0" w:color="C0C0C0"/>
              <w:right w:val="thickThinLargeGap" w:sz="6" w:space="0" w:color="C0C0C0"/>
            </w:tcBorders>
            <w:shd w:fill="FFFFFF" w:val="clear"/>
          </w:tcPr>
          <w:p>
            <w:pPr>
              <w:pStyle w:val="Normal"/>
              <w:ind w:hanging="0"/>
              <w:rPr>
                <w:color w:val="262626"/>
                <w:sz w:val="24"/>
              </w:rPr>
            </w:pPr>
            <w:r>
              <w:rPr>
                <w:color w:val="262626"/>
                <w:sz w:val="24"/>
              </w:rPr>
              <w:t>Диаметр дымохода, мм</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90</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90</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90</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90</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90</w:t>
            </w:r>
          </w:p>
        </w:tc>
      </w:tr>
      <w:tr>
        <w:trPr>
          <w:trHeight w:val="281" w:hRule="atLeast"/>
        </w:trPr>
        <w:tc>
          <w:tcPr>
            <w:tcW w:w="2028" w:type="dxa"/>
            <w:tcBorders>
              <w:left w:val="thickThinLargeGap" w:sz="6" w:space="0" w:color="C0C0C0"/>
              <w:bottom w:val="thickThinLargeGap" w:sz="6" w:space="0" w:color="C0C0C0"/>
              <w:right w:val="thickThinLargeGap" w:sz="6" w:space="0" w:color="C0C0C0"/>
            </w:tcBorders>
            <w:shd w:fill="FFFFFF" w:val="clear"/>
          </w:tcPr>
          <w:p>
            <w:pPr>
              <w:pStyle w:val="Normal"/>
              <w:ind w:hanging="0"/>
              <w:rPr>
                <w:color w:val="262626"/>
                <w:sz w:val="24"/>
              </w:rPr>
            </w:pPr>
            <w:r>
              <w:rPr>
                <w:color w:val="262626"/>
                <w:sz w:val="24"/>
              </w:rPr>
              <w:t>Температура дымовых газов</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95 ˚ С</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95 ˚ С</w:t>
            </w:r>
          </w:p>
        </w:tc>
        <w:tc>
          <w:tcPr>
            <w:tcW w:w="1600" w:type="dxa"/>
            <w:tcBorders>
              <w:bottom w:val="thickThinLargeGap" w:sz="6" w:space="0" w:color="C0C0C0"/>
              <w:right w:val="thickThinLargeGap" w:sz="6" w:space="0" w:color="C0C0C0"/>
            </w:tcBorders>
            <w:shd w:fill="FFFFFF" w:val="clear"/>
            <w:vAlign w:val="center"/>
          </w:tcPr>
          <w:p>
            <w:pPr>
              <w:pStyle w:val="Normal"/>
              <w:ind w:hanging="0"/>
              <w:jc w:val="center"/>
              <w:rPr>
                <w:color w:val="262626"/>
                <w:sz w:val="24"/>
              </w:rPr>
            </w:pPr>
            <w:r>
              <w:rPr>
                <w:color w:val="262626"/>
                <w:sz w:val="24"/>
              </w:rPr>
              <w:t>128 ˚ С</w:t>
            </w:r>
          </w:p>
        </w:tc>
        <w:tc>
          <w:tcPr>
            <w:tcW w:w="1600" w:type="dxa"/>
            <w:tcBorders>
              <w:bottom w:val="thickThinLargeGap" w:sz="6" w:space="0" w:color="C0C0C0"/>
              <w:right w:val="thickThinLargeGap" w:sz="6" w:space="0" w:color="C0C0C0"/>
            </w:tcBorders>
            <w:shd w:fill="FFFFFF" w:val="clear"/>
            <w:vAlign w:val="center"/>
          </w:tcPr>
          <w:p>
            <w:pPr>
              <w:pStyle w:val="Normal"/>
              <w:ind w:hanging="0"/>
              <w:jc w:val="center"/>
              <w:rPr>
                <w:color w:val="262626"/>
                <w:sz w:val="24"/>
              </w:rPr>
            </w:pPr>
            <w:r>
              <w:rPr>
                <w:color w:val="262626"/>
                <w:sz w:val="24"/>
              </w:rPr>
              <w:t>128 ˚ С</w:t>
            </w:r>
          </w:p>
        </w:tc>
        <w:tc>
          <w:tcPr>
            <w:tcW w:w="1600" w:type="dxa"/>
            <w:tcBorders>
              <w:bottom w:val="thickThinLargeGap" w:sz="6" w:space="0" w:color="C0C0C0"/>
              <w:right w:val="thickThinLargeGap" w:sz="6" w:space="0" w:color="C0C0C0"/>
            </w:tcBorders>
            <w:shd w:fill="FFFFFF" w:val="clear"/>
            <w:vAlign w:val="center"/>
          </w:tcPr>
          <w:p>
            <w:pPr>
              <w:pStyle w:val="Normal"/>
              <w:ind w:hanging="0"/>
              <w:jc w:val="center"/>
              <w:rPr>
                <w:color w:val="262626"/>
                <w:sz w:val="24"/>
              </w:rPr>
            </w:pPr>
            <w:r>
              <w:rPr>
                <w:color w:val="262626"/>
                <w:sz w:val="24"/>
              </w:rPr>
              <w:t>128 ˚ С</w:t>
            </w:r>
          </w:p>
        </w:tc>
      </w:tr>
      <w:tr>
        <w:trPr>
          <w:trHeight w:val="710" w:hRule="atLeast"/>
        </w:trPr>
        <w:tc>
          <w:tcPr>
            <w:tcW w:w="2028"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Максимальное рабочее давление в сети водоснабжения, МПа</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0,6</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0,6</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0,6</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0,6</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0,6</w:t>
            </w:r>
          </w:p>
        </w:tc>
      </w:tr>
      <w:tr>
        <w:trPr>
          <w:trHeight w:val="465" w:hRule="atLeast"/>
        </w:trPr>
        <w:tc>
          <w:tcPr>
            <w:tcW w:w="2028"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Время нагрева до ∆Т=45 ˚С, мин</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51</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64</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76</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95</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120</w:t>
            </w:r>
          </w:p>
        </w:tc>
      </w:tr>
      <w:tr>
        <w:trPr>
          <w:trHeight w:val="477" w:hRule="atLeast"/>
        </w:trPr>
        <w:tc>
          <w:tcPr>
            <w:tcW w:w="2028" w:type="dxa"/>
            <w:tcBorders>
              <w:left w:val="thickThinLargeGap" w:sz="6" w:space="0" w:color="C0C0C0"/>
              <w:bottom w:val="thickThinLargeGap" w:sz="6" w:space="0" w:color="C0C0C0"/>
              <w:right w:val="thickThinLargeGap" w:sz="6" w:space="0" w:color="C0C0C0"/>
            </w:tcBorders>
            <w:shd w:fill="FFFFFF" w:val="clear"/>
          </w:tcPr>
          <w:p>
            <w:pPr>
              <w:pStyle w:val="Normal"/>
              <w:ind w:hanging="0"/>
              <w:jc w:val="left"/>
              <w:rPr>
                <w:color w:val="262626"/>
                <w:sz w:val="24"/>
              </w:rPr>
            </w:pPr>
            <w:r>
              <w:rPr>
                <w:color w:val="262626"/>
                <w:sz w:val="24"/>
              </w:rPr>
              <w:t>Расход горячей воды при ∆Т=45 ˚С, л/час</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156</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169</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182</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205</w:t>
            </w:r>
          </w:p>
        </w:tc>
        <w:tc>
          <w:tcPr>
            <w:tcW w:w="1600" w:type="dxa"/>
            <w:tcBorders>
              <w:bottom w:val="thickThinLargeGap" w:sz="6" w:space="0" w:color="C0C0C0"/>
              <w:right w:val="thickThinLargeGap" w:sz="6" w:space="0" w:color="C0C0C0"/>
            </w:tcBorders>
            <w:shd w:fill="FFFFFF" w:val="clear"/>
            <w:vAlign w:val="center"/>
          </w:tcPr>
          <w:p>
            <w:pPr>
              <w:pStyle w:val="Normal"/>
              <w:jc w:val="center"/>
              <w:rPr>
                <w:color w:val="262626"/>
                <w:sz w:val="24"/>
              </w:rPr>
            </w:pPr>
            <w:r>
              <w:rPr>
                <w:color w:val="262626"/>
                <w:sz w:val="24"/>
              </w:rPr>
              <w:t>238</w:t>
            </w:r>
          </w:p>
        </w:tc>
      </w:tr>
      <w:tr>
        <w:trPr>
          <w:trHeight w:val="477" w:hRule="atLeast"/>
        </w:trPr>
        <w:tc>
          <w:tcPr>
            <w:tcW w:w="2028" w:type="dxa"/>
            <w:tcBorders>
              <w:left w:val="thickThinLargeGap" w:sz="6" w:space="0" w:color="C0C0C0"/>
              <w:bottom w:val="single" w:sz="4" w:space="0" w:color="000000"/>
              <w:right w:val="thickThinLargeGap" w:sz="6" w:space="0" w:color="C0C0C0"/>
            </w:tcBorders>
            <w:shd w:fill="FFFFFF" w:val="clear"/>
          </w:tcPr>
          <w:p>
            <w:pPr>
              <w:pStyle w:val="Normal"/>
              <w:ind w:hanging="0"/>
              <w:jc w:val="left"/>
              <w:rPr>
                <w:color w:val="262626"/>
                <w:sz w:val="24"/>
              </w:rPr>
            </w:pPr>
            <w:r>
              <w:rPr>
                <w:color w:val="262626"/>
                <w:sz w:val="24"/>
              </w:rPr>
              <w:t>Макс. рабочая температура, ˚С</w:t>
            </w:r>
          </w:p>
        </w:tc>
        <w:tc>
          <w:tcPr>
            <w:tcW w:w="1600" w:type="dxa"/>
            <w:tcBorders>
              <w:bottom w:val="single" w:sz="4" w:space="0" w:color="000000"/>
              <w:right w:val="thickThinLargeGap" w:sz="6" w:space="0" w:color="C0C0C0"/>
            </w:tcBorders>
            <w:shd w:fill="FFFFFF" w:val="clear"/>
            <w:vAlign w:val="center"/>
          </w:tcPr>
          <w:p>
            <w:pPr>
              <w:pStyle w:val="Normal"/>
              <w:jc w:val="center"/>
              <w:rPr>
                <w:color w:val="262626"/>
                <w:sz w:val="24"/>
              </w:rPr>
            </w:pPr>
            <w:r>
              <w:rPr>
                <w:color w:val="262626"/>
                <w:sz w:val="24"/>
              </w:rPr>
              <w:t>85</w:t>
            </w:r>
          </w:p>
        </w:tc>
        <w:tc>
          <w:tcPr>
            <w:tcW w:w="1600" w:type="dxa"/>
            <w:tcBorders>
              <w:bottom w:val="single" w:sz="4" w:space="0" w:color="000000"/>
              <w:right w:val="thickThinLargeGap" w:sz="6" w:space="0" w:color="C0C0C0"/>
            </w:tcBorders>
            <w:shd w:fill="FFFFFF" w:val="clear"/>
            <w:vAlign w:val="center"/>
          </w:tcPr>
          <w:p>
            <w:pPr>
              <w:pStyle w:val="Normal"/>
              <w:jc w:val="center"/>
              <w:rPr>
                <w:color w:val="262626"/>
                <w:sz w:val="24"/>
              </w:rPr>
            </w:pPr>
            <w:r>
              <w:rPr>
                <w:color w:val="262626"/>
                <w:sz w:val="24"/>
              </w:rPr>
              <w:t>85</w:t>
            </w:r>
          </w:p>
        </w:tc>
        <w:tc>
          <w:tcPr>
            <w:tcW w:w="1600" w:type="dxa"/>
            <w:tcBorders>
              <w:bottom w:val="single" w:sz="4" w:space="0" w:color="000000"/>
              <w:right w:val="thickThinLargeGap" w:sz="6" w:space="0" w:color="C0C0C0"/>
            </w:tcBorders>
            <w:shd w:fill="FFFFFF" w:val="clear"/>
            <w:vAlign w:val="center"/>
          </w:tcPr>
          <w:p>
            <w:pPr>
              <w:pStyle w:val="Normal"/>
              <w:jc w:val="center"/>
              <w:rPr>
                <w:color w:val="262626"/>
                <w:sz w:val="24"/>
              </w:rPr>
            </w:pPr>
            <w:r>
              <w:rPr>
                <w:color w:val="262626"/>
                <w:sz w:val="24"/>
              </w:rPr>
              <w:t>85</w:t>
            </w:r>
          </w:p>
        </w:tc>
        <w:tc>
          <w:tcPr>
            <w:tcW w:w="1600" w:type="dxa"/>
            <w:tcBorders>
              <w:bottom w:val="single" w:sz="4" w:space="0" w:color="000000"/>
              <w:right w:val="thickThinLargeGap" w:sz="6" w:space="0" w:color="C0C0C0"/>
            </w:tcBorders>
            <w:shd w:fill="FFFFFF" w:val="clear"/>
            <w:vAlign w:val="center"/>
          </w:tcPr>
          <w:p>
            <w:pPr>
              <w:pStyle w:val="Normal"/>
              <w:jc w:val="center"/>
              <w:rPr>
                <w:color w:val="262626"/>
                <w:sz w:val="24"/>
              </w:rPr>
            </w:pPr>
            <w:r>
              <w:rPr>
                <w:color w:val="262626"/>
                <w:sz w:val="24"/>
              </w:rPr>
              <w:t>85</w:t>
            </w:r>
          </w:p>
        </w:tc>
        <w:tc>
          <w:tcPr>
            <w:tcW w:w="1600" w:type="dxa"/>
            <w:tcBorders>
              <w:bottom w:val="single" w:sz="4" w:space="0" w:color="000000"/>
              <w:right w:val="thickThinLargeGap" w:sz="6" w:space="0" w:color="C0C0C0"/>
            </w:tcBorders>
            <w:shd w:fill="FFFFFF" w:val="clear"/>
            <w:vAlign w:val="center"/>
          </w:tcPr>
          <w:p>
            <w:pPr>
              <w:pStyle w:val="Normal"/>
              <w:jc w:val="center"/>
              <w:rPr>
                <w:color w:val="262626"/>
                <w:sz w:val="24"/>
              </w:rPr>
            </w:pPr>
            <w:r>
              <w:rPr>
                <w:color w:val="262626"/>
                <w:sz w:val="24"/>
              </w:rPr>
              <w:t>85</w:t>
            </w:r>
          </w:p>
        </w:tc>
      </w:tr>
      <w:tr>
        <w:trPr>
          <w:trHeight w:val="477" w:hRule="atLeast"/>
        </w:trPr>
        <w:tc>
          <w:tcPr>
            <w:tcW w:w="2028" w:type="dxa"/>
            <w:tcBorders>
              <w:top w:val="single" w:sz="4" w:space="0" w:color="000000"/>
              <w:left w:val="single" w:sz="4" w:space="0" w:color="000000"/>
              <w:bottom w:val="single" w:sz="4" w:space="0" w:color="000000"/>
              <w:right w:val="single" w:sz="4" w:space="0" w:color="000000"/>
            </w:tcBorders>
            <w:shd w:fill="FFFFFF" w:val="clear"/>
          </w:tcPr>
          <w:p>
            <w:pPr>
              <w:pStyle w:val="Normal"/>
              <w:ind w:hanging="0"/>
              <w:jc w:val="left"/>
              <w:rPr>
                <w:color w:val="262626"/>
                <w:sz w:val="24"/>
              </w:rPr>
            </w:pPr>
            <w:r>
              <w:rPr>
                <w:color w:val="262626"/>
                <w:sz w:val="24"/>
              </w:rPr>
              <w:t xml:space="preserve">Расход газа,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23850" cy="180975"/>
                  <wp:effectExtent l="0" t="0" r="0" b="0"/>
                  <wp:docPr id="2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descr=""/>
                          <pic:cNvPicPr>
                            <a:picLocks noChangeAspect="1" noChangeArrowheads="1"/>
                          </pic:cNvPicPr>
                        </pic:nvPicPr>
                        <pic:blipFill>
                          <a:blip r:embed="rId23"/>
                          <a:srcRect l="-111" t="-199" r="-111" b="-199"/>
                          <a:stretch>
                            <a:fillRect/>
                          </a:stretch>
                        </pic:blipFill>
                        <pic:spPr bwMode="auto">
                          <a:xfrm>
                            <a:off x="0" y="0"/>
                            <a:ext cx="323850" cy="180975"/>
                          </a:xfrm>
                          <a:prstGeom prst="rect">
                            <a:avLst/>
                          </a:prstGeom>
                        </pic:spPr>
                      </pic:pic>
                    </a:graphicData>
                  </a:graphic>
                </wp:inline>
              </w:drawing>
            </w:r>
            <w:r/>
            <w:r>
              <w:rPr>
                <w:position w:val="-6"/>
              </w:rPr>
              <w:fldChar w:fldCharType="end"/>
            </w:r>
            <w:r>
              <w:rPr>
                <w:position w:val="-6"/>
              </w:rPr>
            </w:r>
          </w:p>
        </w:tc>
        <w:tc>
          <w:tcPr>
            <w:tcW w:w="8000"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Normal"/>
              <w:jc w:val="center"/>
              <w:rPr>
                <w:color w:val="262626"/>
                <w:sz w:val="24"/>
              </w:rPr>
            </w:pPr>
            <w:r>
              <w:rPr>
                <w:color w:val="262626"/>
                <w:sz w:val="24"/>
              </w:rPr>
              <w:t>0,56 – 0,87</w:t>
            </w:r>
          </w:p>
        </w:tc>
      </w:tr>
    </w:tbl>
    <w:p>
      <w:pPr>
        <w:pStyle w:val="Normal"/>
        <w:rPr>
          <w:szCs w:val="28"/>
        </w:rPr>
      </w:pPr>
      <w:r>
        <w:rPr>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t>2. Гарантия изготовителя</w:t>
      </w:r>
    </w:p>
    <w:p>
      <w:pPr>
        <w:pStyle w:val="Normal"/>
        <w:rPr/>
      </w:pPr>
      <w:r>
        <w:rPr>
          <w:szCs w:val="28"/>
        </w:rPr>
        <w:t>2.1 Изготовитель гарантирует соответствие водонагревателей требованиям настоящих технических условий при соблюдении заказчиком условий транспортирования, хранения, монтажа и эксплуатации.</w:t>
      </w:r>
    </w:p>
    <w:p>
      <w:pPr>
        <w:pStyle w:val="Normal"/>
        <w:rPr/>
      </w:pPr>
      <w:r>
        <w:rPr>
          <w:szCs w:val="28"/>
        </w:rPr>
        <w:t>2.2 Гарантийный срок составляет 12 месяцев для автоматики, 60 месяцев для бака.</w:t>
      </w:r>
    </w:p>
    <w:p>
      <w:pPr>
        <w:pStyle w:val="Normal"/>
        <w:rPr>
          <w:b/>
          <w:b/>
          <w:bCs/>
          <w:szCs w:val="28"/>
        </w:rPr>
      </w:pPr>
      <w:r>
        <w:rPr>
          <w:szCs w:val="28"/>
        </w:rPr>
        <w:t>2.3 Исчисление гарантийного срока ведется с момента реализации аппарата</w:t>
      </w:r>
      <w:r>
        <w:rPr>
          <w:b/>
          <w:bCs/>
          <w:szCs w:val="28"/>
        </w:rPr>
        <w:t>.</w:t>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t>3. Свидетельство об упаковывании</w:t>
      </w:r>
    </w:p>
    <w:p>
      <w:pPr>
        <w:pStyle w:val="Normal"/>
        <w:rPr>
          <w:b/>
          <w:b/>
          <w:bCs/>
          <w:szCs w:val="28"/>
        </w:rPr>
      </w:pPr>
      <w:r>
        <w:rPr>
          <w:b/>
          <w:bCs/>
          <w:szCs w:val="28"/>
        </w:rPr>
      </w:r>
    </w:p>
    <w:tbl>
      <w:tblPr>
        <w:tblW w:w="10085" w:type="dxa"/>
        <w:jc w:val="left"/>
        <w:tblInd w:w="-685" w:type="dxa"/>
        <w:tblLayout w:type="fixed"/>
        <w:tblCellMar>
          <w:top w:w="0" w:type="dxa"/>
          <w:left w:w="108" w:type="dxa"/>
          <w:bottom w:w="0" w:type="dxa"/>
          <w:right w:w="108" w:type="dxa"/>
        </w:tblCellMar>
      </w:tblPr>
      <w:tblGrid>
        <w:gridCol w:w="3913"/>
        <w:gridCol w:w="3156"/>
        <w:gridCol w:w="3016"/>
      </w:tblGrid>
      <w:tr>
        <w:trPr/>
        <w:tc>
          <w:tcPr>
            <w:tcW w:w="3913" w:type="dxa"/>
            <w:tcBorders>
              <w:top w:val="single" w:sz="4" w:space="0" w:color="000000"/>
              <w:left w:val="single" w:sz="4" w:space="0" w:color="000000"/>
            </w:tcBorders>
          </w:tcPr>
          <w:p>
            <w:pPr>
              <w:pStyle w:val="Normal"/>
              <w:snapToGrid w:val="false"/>
              <w:rPr>
                <w:b/>
                <w:b/>
                <w:bCs/>
                <w:szCs w:val="28"/>
              </w:rPr>
            </w:pPr>
            <w:r>
              <w:rPr>
                <w:b/>
                <w:bCs/>
                <w:szCs w:val="28"/>
              </w:rPr>
            </w:r>
            <w:bookmarkStart w:id="3" w:name="_Hlk157938647"/>
            <w:bookmarkStart w:id="4" w:name="_Hlk157938647"/>
            <w:bookmarkEnd w:id="4"/>
          </w:p>
          <w:p>
            <w:pPr>
              <w:pStyle w:val="Normal"/>
              <w:rPr>
                <w:b/>
                <w:b/>
                <w:bCs/>
                <w:szCs w:val="28"/>
              </w:rPr>
            </w:pPr>
            <w:r>
              <w:rPr>
                <w:b/>
                <w:bCs/>
                <w:szCs w:val="28"/>
              </w:rPr>
            </w:r>
          </w:p>
          <w:p>
            <w:pPr>
              <w:pStyle w:val="Normal"/>
              <w:ind w:hanging="0"/>
              <w:rPr>
                <w:b/>
                <w:b/>
                <w:bCs/>
                <w:szCs w:val="28"/>
              </w:rPr>
            </w:pPr>
            <w:r>
              <w:rPr>
                <w:b/>
                <w:bCs/>
                <w:szCs w:val="28"/>
              </w:rPr>
              <w:t>____________________</w:t>
            </w:r>
          </w:p>
        </w:tc>
        <w:tc>
          <w:tcPr>
            <w:tcW w:w="3156" w:type="dxa"/>
            <w:tcBorders>
              <w:top w:val="single" w:sz="4" w:space="0" w:color="000000"/>
            </w:tcBorders>
          </w:tcPr>
          <w:p>
            <w:pPr>
              <w:pStyle w:val="Normal"/>
              <w:snapToGrid w:val="false"/>
              <w:rPr>
                <w:b/>
                <w:b/>
                <w:bCs/>
                <w:szCs w:val="28"/>
              </w:rPr>
            </w:pPr>
            <w:r>
              <w:rPr>
                <w:b/>
                <w:bCs/>
                <w:szCs w:val="28"/>
              </w:rPr>
            </w:r>
          </w:p>
          <w:p>
            <w:pPr>
              <w:pStyle w:val="Normal"/>
              <w:rPr>
                <w:b/>
                <w:b/>
                <w:bCs/>
                <w:szCs w:val="28"/>
              </w:rPr>
            </w:pPr>
            <w:r>
              <w:rPr>
                <w:b/>
                <w:bCs/>
                <w:szCs w:val="28"/>
              </w:rPr>
            </w:r>
          </w:p>
          <w:p>
            <w:pPr>
              <w:pStyle w:val="Normal"/>
              <w:ind w:hanging="0"/>
              <w:rPr>
                <w:b/>
                <w:b/>
                <w:bCs/>
                <w:szCs w:val="28"/>
              </w:rPr>
            </w:pPr>
            <w:r>
              <w:rPr>
                <w:b/>
                <w:bCs/>
                <w:szCs w:val="28"/>
              </w:rPr>
              <w:t>____________________</w:t>
            </w:r>
          </w:p>
        </w:tc>
        <w:tc>
          <w:tcPr>
            <w:tcW w:w="3016" w:type="dxa"/>
            <w:tcBorders>
              <w:top w:val="single" w:sz="4" w:space="0" w:color="000000"/>
              <w:right w:val="single" w:sz="4" w:space="0" w:color="000000"/>
            </w:tcBorders>
          </w:tcPr>
          <w:p>
            <w:pPr>
              <w:pStyle w:val="Normal"/>
              <w:snapToGrid w:val="false"/>
              <w:rPr>
                <w:b/>
                <w:b/>
                <w:bCs/>
                <w:szCs w:val="28"/>
              </w:rPr>
            </w:pPr>
            <w:r>
              <w:rPr>
                <w:b/>
                <w:bCs/>
                <w:szCs w:val="28"/>
              </w:rPr>
            </w:r>
          </w:p>
          <w:p>
            <w:pPr>
              <w:pStyle w:val="Normal"/>
              <w:rPr>
                <w:b/>
                <w:b/>
                <w:bCs/>
                <w:szCs w:val="28"/>
              </w:rPr>
            </w:pPr>
            <w:r>
              <w:rPr>
                <w:b/>
                <w:bCs/>
                <w:szCs w:val="28"/>
              </w:rPr>
            </w:r>
          </w:p>
          <w:p>
            <w:pPr>
              <w:pStyle w:val="Normal"/>
              <w:ind w:hanging="0"/>
              <w:rPr>
                <w:b/>
                <w:b/>
                <w:bCs/>
                <w:szCs w:val="28"/>
              </w:rPr>
            </w:pPr>
            <w:r>
              <w:rPr>
                <w:b/>
                <w:bCs/>
                <w:szCs w:val="28"/>
              </w:rPr>
              <w:t>___________________</w:t>
            </w:r>
          </w:p>
        </w:tc>
      </w:tr>
      <w:tr>
        <w:trPr/>
        <w:tc>
          <w:tcPr>
            <w:tcW w:w="3913" w:type="dxa"/>
            <w:tcBorders>
              <w:left w:val="single" w:sz="4" w:space="0" w:color="000000"/>
            </w:tcBorders>
          </w:tcPr>
          <w:p>
            <w:pPr>
              <w:pStyle w:val="Normal"/>
              <w:ind w:hanging="0"/>
              <w:rPr>
                <w:sz w:val="20"/>
                <w:szCs w:val="20"/>
              </w:rPr>
            </w:pPr>
            <w:r>
              <w:rPr>
                <w:sz w:val="20"/>
                <w:szCs w:val="20"/>
              </w:rPr>
              <w:t>наименование изделия</w:t>
            </w:r>
          </w:p>
        </w:tc>
        <w:tc>
          <w:tcPr>
            <w:tcW w:w="3156" w:type="dxa"/>
            <w:tcBorders/>
          </w:tcPr>
          <w:p>
            <w:pPr>
              <w:pStyle w:val="Normal"/>
              <w:rPr>
                <w:sz w:val="20"/>
                <w:szCs w:val="20"/>
              </w:rPr>
            </w:pPr>
            <w:r>
              <w:rPr>
                <w:sz w:val="20"/>
                <w:szCs w:val="20"/>
              </w:rPr>
              <w:t>обозначение</w:t>
            </w:r>
          </w:p>
        </w:tc>
        <w:tc>
          <w:tcPr>
            <w:tcW w:w="3016" w:type="dxa"/>
            <w:tcBorders>
              <w:right w:val="single" w:sz="4" w:space="0" w:color="000000"/>
            </w:tcBorders>
          </w:tcPr>
          <w:p>
            <w:pPr>
              <w:pStyle w:val="Normal"/>
              <w:rPr>
                <w:sz w:val="20"/>
                <w:szCs w:val="20"/>
              </w:rPr>
            </w:pPr>
            <w:r>
              <w:rPr>
                <w:sz w:val="20"/>
                <w:szCs w:val="20"/>
              </w:rPr>
              <w:t>заводской номер</w:t>
            </w:r>
          </w:p>
        </w:tc>
      </w:tr>
      <w:tr>
        <w:trPr/>
        <w:tc>
          <w:tcPr>
            <w:tcW w:w="10085" w:type="dxa"/>
            <w:gridSpan w:val="3"/>
            <w:tcBorders>
              <w:left w:val="single" w:sz="4" w:space="0" w:color="000000"/>
              <w:right w:val="single" w:sz="4" w:space="0" w:color="000000"/>
            </w:tcBorders>
          </w:tcPr>
          <w:p>
            <w:pPr>
              <w:pStyle w:val="Normal"/>
              <w:snapToGrid w:val="false"/>
              <w:rPr>
                <w:sz w:val="20"/>
                <w:szCs w:val="28"/>
              </w:rPr>
            </w:pPr>
            <w:r>
              <w:rPr>
                <w:sz w:val="20"/>
                <w:szCs w:val="28"/>
              </w:rPr>
            </w:r>
          </w:p>
        </w:tc>
      </w:tr>
      <w:tr>
        <w:trPr/>
        <w:tc>
          <w:tcPr>
            <w:tcW w:w="3913" w:type="dxa"/>
            <w:tcBorders>
              <w:left w:val="single" w:sz="4" w:space="0" w:color="000000"/>
            </w:tcBorders>
          </w:tcPr>
          <w:p>
            <w:pPr>
              <w:pStyle w:val="Normal"/>
              <w:rPr>
                <w:b/>
                <w:b/>
                <w:bCs/>
                <w:sz w:val="24"/>
              </w:rPr>
            </w:pPr>
            <w:r>
              <w:rPr>
                <w:b/>
                <w:bCs/>
                <w:sz w:val="24"/>
              </w:rPr>
              <w:t>Упакован</w:t>
            </w:r>
          </w:p>
        </w:tc>
        <w:tc>
          <w:tcPr>
            <w:tcW w:w="6172" w:type="dxa"/>
            <w:gridSpan w:val="2"/>
            <w:tcBorders>
              <w:right w:val="single" w:sz="4" w:space="0" w:color="000000"/>
            </w:tcBorders>
          </w:tcPr>
          <w:p>
            <w:pPr>
              <w:pStyle w:val="Normal"/>
              <w:ind w:hanging="0"/>
              <w:rPr>
                <w:b/>
                <w:b/>
                <w:bCs/>
                <w:szCs w:val="28"/>
              </w:rPr>
            </w:pPr>
            <w:r>
              <w:rPr>
                <w:b/>
                <w:bCs/>
                <w:szCs w:val="28"/>
              </w:rPr>
              <w:t>_________________________________________</w:t>
            </w:r>
          </w:p>
        </w:tc>
      </w:tr>
      <w:tr>
        <w:trPr/>
        <w:tc>
          <w:tcPr>
            <w:tcW w:w="3913" w:type="dxa"/>
            <w:tcBorders>
              <w:left w:val="single" w:sz="4" w:space="0" w:color="000000"/>
            </w:tcBorders>
          </w:tcPr>
          <w:p>
            <w:pPr>
              <w:pStyle w:val="Normal"/>
              <w:snapToGrid w:val="false"/>
              <w:rPr>
                <w:b/>
                <w:b/>
                <w:bCs/>
                <w:szCs w:val="28"/>
              </w:rPr>
            </w:pPr>
            <w:r>
              <w:rPr>
                <w:b/>
                <w:bCs/>
                <w:szCs w:val="28"/>
              </w:rPr>
            </w:r>
          </w:p>
        </w:tc>
        <w:tc>
          <w:tcPr>
            <w:tcW w:w="6172" w:type="dxa"/>
            <w:gridSpan w:val="2"/>
            <w:tcBorders>
              <w:right w:val="single" w:sz="4" w:space="0" w:color="000000"/>
            </w:tcBorders>
          </w:tcPr>
          <w:p>
            <w:pPr>
              <w:pStyle w:val="Normal"/>
              <w:jc w:val="center"/>
              <w:rPr>
                <w:sz w:val="20"/>
                <w:szCs w:val="20"/>
              </w:rPr>
            </w:pPr>
            <w:r>
              <w:rPr>
                <w:sz w:val="20"/>
                <w:szCs w:val="20"/>
              </w:rPr>
              <w:t>наименование изготовителя</w:t>
            </w:r>
          </w:p>
        </w:tc>
      </w:tr>
      <w:tr>
        <w:trPr/>
        <w:tc>
          <w:tcPr>
            <w:tcW w:w="10085" w:type="dxa"/>
            <w:gridSpan w:val="3"/>
            <w:tcBorders>
              <w:left w:val="single" w:sz="4" w:space="0" w:color="000000"/>
              <w:right w:val="single" w:sz="4" w:space="0" w:color="000000"/>
            </w:tcBorders>
          </w:tcPr>
          <w:p>
            <w:pPr>
              <w:pStyle w:val="Normal"/>
              <w:rPr>
                <w:b/>
                <w:b/>
                <w:bCs/>
                <w:sz w:val="24"/>
              </w:rPr>
            </w:pPr>
            <w:r>
              <w:rPr>
                <w:b/>
                <w:bCs/>
                <w:sz w:val="24"/>
              </w:rPr>
              <w:t>согласно требованиям, предусмотренным в действующей технической документации</w:t>
            </w:r>
          </w:p>
        </w:tc>
      </w:tr>
      <w:tr>
        <w:trPr/>
        <w:tc>
          <w:tcPr>
            <w:tcW w:w="3913" w:type="dxa"/>
            <w:tcBorders>
              <w:left w:val="single" w:sz="4" w:space="0" w:color="000000"/>
            </w:tcBorders>
          </w:tcPr>
          <w:p>
            <w:pPr>
              <w:pStyle w:val="Normal"/>
              <w:snapToGrid w:val="false"/>
              <w:rPr>
                <w:b/>
                <w:b/>
                <w:bCs/>
                <w:sz w:val="24"/>
                <w:szCs w:val="28"/>
              </w:rPr>
            </w:pPr>
            <w:r>
              <w:rPr>
                <w:b/>
                <w:bCs/>
                <w:sz w:val="24"/>
                <w:szCs w:val="28"/>
              </w:rPr>
            </w:r>
          </w:p>
          <w:p>
            <w:pPr>
              <w:pStyle w:val="Normal"/>
              <w:ind w:hanging="0"/>
              <w:rPr>
                <w:b/>
                <w:b/>
                <w:bCs/>
                <w:szCs w:val="28"/>
              </w:rPr>
            </w:pPr>
            <w:r>
              <w:rPr>
                <w:b/>
                <w:bCs/>
                <w:szCs w:val="28"/>
              </w:rPr>
              <w:t>_______________________</w:t>
            </w:r>
          </w:p>
        </w:tc>
        <w:tc>
          <w:tcPr>
            <w:tcW w:w="3156" w:type="dxa"/>
            <w:tcBorders/>
          </w:tcPr>
          <w:p>
            <w:pPr>
              <w:pStyle w:val="Normal"/>
              <w:snapToGrid w:val="false"/>
              <w:rPr>
                <w:b/>
                <w:b/>
                <w:bCs/>
                <w:szCs w:val="28"/>
              </w:rPr>
            </w:pPr>
            <w:r>
              <w:rPr>
                <w:b/>
                <w:bCs/>
                <w:szCs w:val="28"/>
              </w:rPr>
            </w:r>
          </w:p>
          <w:p>
            <w:pPr>
              <w:pStyle w:val="Normal"/>
              <w:ind w:hanging="0"/>
              <w:rPr>
                <w:b/>
                <w:b/>
                <w:bCs/>
                <w:szCs w:val="28"/>
              </w:rPr>
            </w:pPr>
            <w:r>
              <w:rPr>
                <w:b/>
                <w:bCs/>
                <w:szCs w:val="28"/>
              </w:rPr>
              <w:t>_____________________</w:t>
            </w:r>
          </w:p>
        </w:tc>
        <w:tc>
          <w:tcPr>
            <w:tcW w:w="3016" w:type="dxa"/>
            <w:tcBorders>
              <w:right w:val="single" w:sz="4" w:space="0" w:color="000000"/>
            </w:tcBorders>
          </w:tcPr>
          <w:p>
            <w:pPr>
              <w:pStyle w:val="Normal"/>
              <w:snapToGrid w:val="false"/>
              <w:rPr>
                <w:b/>
                <w:b/>
                <w:bCs/>
                <w:szCs w:val="28"/>
              </w:rPr>
            </w:pPr>
            <w:r>
              <w:rPr>
                <w:b/>
                <w:bCs/>
                <w:szCs w:val="28"/>
              </w:rPr>
            </w:r>
          </w:p>
          <w:p>
            <w:pPr>
              <w:pStyle w:val="Normal"/>
              <w:ind w:hanging="0"/>
              <w:rPr>
                <w:b/>
                <w:b/>
                <w:bCs/>
                <w:szCs w:val="28"/>
              </w:rPr>
            </w:pPr>
            <w:r>
              <w:rPr>
                <w:b/>
                <w:bCs/>
                <w:szCs w:val="28"/>
              </w:rPr>
              <w:t>____________________</w:t>
            </w:r>
          </w:p>
        </w:tc>
      </w:tr>
      <w:tr>
        <w:trPr/>
        <w:tc>
          <w:tcPr>
            <w:tcW w:w="3913" w:type="dxa"/>
            <w:tcBorders>
              <w:left w:val="single" w:sz="4" w:space="0" w:color="000000"/>
            </w:tcBorders>
          </w:tcPr>
          <w:p>
            <w:pPr>
              <w:pStyle w:val="Normal"/>
              <w:rPr>
                <w:sz w:val="20"/>
                <w:szCs w:val="20"/>
              </w:rPr>
            </w:pPr>
            <w:r>
              <w:rPr>
                <w:sz w:val="20"/>
                <w:szCs w:val="20"/>
              </w:rPr>
              <w:t>должность</w:t>
            </w:r>
          </w:p>
        </w:tc>
        <w:tc>
          <w:tcPr>
            <w:tcW w:w="3156" w:type="dxa"/>
            <w:tcBorders/>
          </w:tcPr>
          <w:p>
            <w:pPr>
              <w:pStyle w:val="Normal"/>
              <w:rPr>
                <w:sz w:val="20"/>
                <w:szCs w:val="20"/>
              </w:rPr>
            </w:pPr>
            <w:r>
              <w:rPr>
                <w:sz w:val="20"/>
                <w:szCs w:val="20"/>
              </w:rPr>
              <w:t>личная подпись</w:t>
            </w:r>
          </w:p>
        </w:tc>
        <w:tc>
          <w:tcPr>
            <w:tcW w:w="3016" w:type="dxa"/>
            <w:tcBorders>
              <w:right w:val="single" w:sz="4" w:space="0" w:color="000000"/>
            </w:tcBorders>
          </w:tcPr>
          <w:p>
            <w:pPr>
              <w:pStyle w:val="Normal"/>
              <w:rPr>
                <w:sz w:val="20"/>
                <w:szCs w:val="20"/>
              </w:rPr>
            </w:pPr>
            <w:r>
              <w:rPr>
                <w:sz w:val="20"/>
                <w:szCs w:val="20"/>
              </w:rPr>
              <w:t>расшифровка подписи</w:t>
            </w:r>
          </w:p>
        </w:tc>
      </w:tr>
      <w:tr>
        <w:trPr>
          <w:trHeight w:val="745" w:hRule="atLeast"/>
        </w:trPr>
        <w:tc>
          <w:tcPr>
            <w:tcW w:w="3913" w:type="dxa"/>
            <w:tcBorders>
              <w:left w:val="single" w:sz="4" w:space="0" w:color="000000"/>
            </w:tcBorders>
          </w:tcPr>
          <w:p>
            <w:pPr>
              <w:pStyle w:val="Normal"/>
              <w:snapToGrid w:val="false"/>
              <w:rPr>
                <w:b/>
                <w:b/>
                <w:bCs/>
                <w:sz w:val="20"/>
                <w:szCs w:val="28"/>
              </w:rPr>
            </w:pPr>
            <w:r>
              <w:rPr>
                <w:b/>
                <w:bCs/>
                <w:sz w:val="20"/>
                <w:szCs w:val="28"/>
              </w:rPr>
            </w:r>
          </w:p>
          <w:p>
            <w:pPr>
              <w:pStyle w:val="Normal"/>
              <w:ind w:hanging="0"/>
              <w:rPr>
                <w:b/>
                <w:b/>
                <w:bCs/>
                <w:szCs w:val="28"/>
              </w:rPr>
            </w:pPr>
            <w:r>
              <w:rPr>
                <w:b/>
                <w:bCs/>
                <w:szCs w:val="28"/>
              </w:rPr>
              <w:t>_______________________</w:t>
            </w:r>
          </w:p>
        </w:tc>
        <w:tc>
          <w:tcPr>
            <w:tcW w:w="3156" w:type="dxa"/>
            <w:tcBorders/>
          </w:tcPr>
          <w:p>
            <w:pPr>
              <w:pStyle w:val="Normal"/>
              <w:snapToGrid w:val="false"/>
              <w:rPr>
                <w:b/>
                <w:b/>
                <w:bCs/>
                <w:szCs w:val="28"/>
              </w:rPr>
            </w:pPr>
            <w:r>
              <w:rPr>
                <w:b/>
                <w:bCs/>
                <w:szCs w:val="28"/>
              </w:rPr>
            </w:r>
          </w:p>
        </w:tc>
        <w:tc>
          <w:tcPr>
            <w:tcW w:w="3016" w:type="dxa"/>
            <w:tcBorders>
              <w:right w:val="single" w:sz="4" w:space="0" w:color="000000"/>
            </w:tcBorders>
          </w:tcPr>
          <w:p>
            <w:pPr>
              <w:pStyle w:val="Normal"/>
              <w:snapToGrid w:val="false"/>
              <w:rPr>
                <w:b/>
                <w:b/>
                <w:bCs/>
                <w:szCs w:val="28"/>
              </w:rPr>
            </w:pPr>
            <w:r>
              <w:rPr>
                <w:b/>
                <w:bCs/>
                <w:szCs w:val="28"/>
              </w:rPr>
            </w:r>
          </w:p>
        </w:tc>
      </w:tr>
      <w:tr>
        <w:trPr/>
        <w:tc>
          <w:tcPr>
            <w:tcW w:w="3913" w:type="dxa"/>
            <w:tcBorders>
              <w:left w:val="single" w:sz="4" w:space="0" w:color="000000"/>
              <w:bottom w:val="single" w:sz="4" w:space="0" w:color="000000"/>
            </w:tcBorders>
          </w:tcPr>
          <w:p>
            <w:pPr>
              <w:pStyle w:val="Normal"/>
              <w:rPr>
                <w:sz w:val="20"/>
                <w:szCs w:val="20"/>
              </w:rPr>
            </w:pPr>
            <w:r>
              <w:rPr>
                <w:sz w:val="20"/>
                <w:szCs w:val="20"/>
              </w:rPr>
              <w:t>год, месяц , число</w:t>
            </w:r>
          </w:p>
        </w:tc>
        <w:tc>
          <w:tcPr>
            <w:tcW w:w="3156" w:type="dxa"/>
            <w:tcBorders>
              <w:bottom w:val="single" w:sz="4" w:space="0" w:color="000000"/>
            </w:tcBorders>
          </w:tcPr>
          <w:p>
            <w:pPr>
              <w:pStyle w:val="Normal"/>
              <w:snapToGrid w:val="false"/>
              <w:rPr>
                <w:b/>
                <w:b/>
                <w:bCs/>
                <w:sz w:val="20"/>
                <w:szCs w:val="28"/>
              </w:rPr>
            </w:pPr>
            <w:r>
              <w:rPr>
                <w:b/>
                <w:bCs/>
                <w:sz w:val="20"/>
                <w:szCs w:val="28"/>
              </w:rPr>
            </w:r>
          </w:p>
        </w:tc>
        <w:tc>
          <w:tcPr>
            <w:tcW w:w="3016" w:type="dxa"/>
            <w:tcBorders>
              <w:bottom w:val="single" w:sz="4" w:space="0" w:color="000000"/>
              <w:right w:val="single" w:sz="4" w:space="0" w:color="000000"/>
            </w:tcBorders>
          </w:tcPr>
          <w:p>
            <w:pPr>
              <w:pStyle w:val="Normal"/>
              <w:snapToGrid w:val="false"/>
              <w:rPr>
                <w:b/>
                <w:b/>
                <w:bCs/>
                <w:szCs w:val="28"/>
              </w:rPr>
            </w:pPr>
            <w:r>
              <w:rPr>
                <w:b/>
                <w:bCs/>
                <w:szCs w:val="28"/>
              </w:rPr>
            </w:r>
          </w:p>
        </w:tc>
      </w:tr>
    </w:tbl>
    <w:p>
      <w:pPr>
        <w:pStyle w:val="Normal"/>
        <w:rPr>
          <w:b/>
          <w:b/>
          <w:bCs/>
          <w:szCs w:val="28"/>
        </w:rPr>
      </w:pPr>
      <w:r>
        <w:rPr>
          <w:b/>
          <w:bCs/>
          <w:szCs w:val="28"/>
        </w:rPr>
      </w:r>
    </w:p>
    <w:p>
      <w:pPr>
        <w:pStyle w:val="Normal"/>
        <w:rPr>
          <w:b/>
          <w:b/>
          <w:bCs/>
          <w:szCs w:val="28"/>
        </w:rPr>
      </w:pPr>
      <w:r>
        <w:rPr>
          <w:b/>
          <w:bCs/>
          <w:szCs w:val="28"/>
        </w:rPr>
        <w:t>4. Свидетельство о приемке</w:t>
      </w:r>
    </w:p>
    <w:p>
      <w:pPr>
        <w:pStyle w:val="Normal"/>
        <w:rPr>
          <w:b/>
          <w:b/>
          <w:bCs/>
          <w:szCs w:val="28"/>
        </w:rPr>
      </w:pPr>
      <w:r>
        <w:rPr>
          <w:b/>
          <w:bCs/>
          <w:szCs w:val="28"/>
        </w:rPr>
      </w:r>
    </w:p>
    <w:tbl>
      <w:tblPr>
        <w:tblW w:w="10000" w:type="dxa"/>
        <w:jc w:val="left"/>
        <w:tblInd w:w="-685" w:type="dxa"/>
        <w:tblLayout w:type="fixed"/>
        <w:tblCellMar>
          <w:top w:w="0" w:type="dxa"/>
          <w:left w:w="108" w:type="dxa"/>
          <w:bottom w:w="0" w:type="dxa"/>
          <w:right w:w="108" w:type="dxa"/>
        </w:tblCellMar>
      </w:tblPr>
      <w:tblGrid>
        <w:gridCol w:w="3996"/>
        <w:gridCol w:w="3070"/>
        <w:gridCol w:w="2934"/>
      </w:tblGrid>
      <w:tr>
        <w:trPr/>
        <w:tc>
          <w:tcPr>
            <w:tcW w:w="3996" w:type="dxa"/>
            <w:tcBorders>
              <w:top w:val="single" w:sz="4" w:space="0" w:color="000000"/>
              <w:left w:val="single" w:sz="4" w:space="0" w:color="000000"/>
            </w:tcBorders>
          </w:tcPr>
          <w:p>
            <w:pPr>
              <w:pStyle w:val="Normal"/>
              <w:snapToGrid w:val="false"/>
              <w:rPr>
                <w:b/>
                <w:b/>
                <w:bCs/>
                <w:szCs w:val="28"/>
              </w:rPr>
            </w:pPr>
            <w:r>
              <w:rPr>
                <w:b/>
                <w:bCs/>
                <w:szCs w:val="28"/>
              </w:rPr>
            </w:r>
          </w:p>
          <w:p>
            <w:pPr>
              <w:pStyle w:val="Normal"/>
              <w:rPr>
                <w:b/>
                <w:b/>
                <w:bCs/>
                <w:szCs w:val="28"/>
              </w:rPr>
            </w:pPr>
            <w:r>
              <w:rPr>
                <w:b/>
                <w:bCs/>
                <w:szCs w:val="28"/>
              </w:rPr>
            </w:r>
          </w:p>
          <w:p>
            <w:pPr>
              <w:pStyle w:val="Normal"/>
              <w:ind w:hanging="0"/>
              <w:rPr>
                <w:b/>
                <w:b/>
                <w:bCs/>
                <w:szCs w:val="28"/>
              </w:rPr>
            </w:pPr>
            <w:r>
              <w:rPr>
                <w:b/>
                <w:bCs/>
                <w:szCs w:val="28"/>
              </w:rPr>
              <w:t>____________________</w:t>
            </w:r>
          </w:p>
        </w:tc>
        <w:tc>
          <w:tcPr>
            <w:tcW w:w="3070" w:type="dxa"/>
            <w:tcBorders>
              <w:top w:val="single" w:sz="4" w:space="0" w:color="000000"/>
            </w:tcBorders>
          </w:tcPr>
          <w:p>
            <w:pPr>
              <w:pStyle w:val="Normal"/>
              <w:snapToGrid w:val="false"/>
              <w:rPr>
                <w:b/>
                <w:b/>
                <w:bCs/>
                <w:szCs w:val="28"/>
              </w:rPr>
            </w:pPr>
            <w:r>
              <w:rPr>
                <w:b/>
                <w:bCs/>
                <w:szCs w:val="28"/>
              </w:rPr>
            </w:r>
          </w:p>
          <w:p>
            <w:pPr>
              <w:pStyle w:val="Normal"/>
              <w:rPr>
                <w:b/>
                <w:b/>
                <w:bCs/>
                <w:szCs w:val="28"/>
              </w:rPr>
            </w:pPr>
            <w:r>
              <w:rPr>
                <w:b/>
                <w:bCs/>
                <w:szCs w:val="28"/>
              </w:rPr>
            </w:r>
          </w:p>
          <w:p>
            <w:pPr>
              <w:pStyle w:val="Normal"/>
              <w:ind w:hanging="0"/>
              <w:rPr>
                <w:b/>
                <w:b/>
                <w:bCs/>
                <w:szCs w:val="28"/>
              </w:rPr>
            </w:pPr>
            <w:r>
              <w:rPr>
                <w:b/>
                <w:bCs/>
                <w:szCs w:val="28"/>
              </w:rPr>
              <w:t>____________________</w:t>
            </w:r>
          </w:p>
        </w:tc>
        <w:tc>
          <w:tcPr>
            <w:tcW w:w="2934" w:type="dxa"/>
            <w:tcBorders>
              <w:top w:val="single" w:sz="4" w:space="0" w:color="000000"/>
              <w:right w:val="single" w:sz="4" w:space="0" w:color="000000"/>
            </w:tcBorders>
          </w:tcPr>
          <w:p>
            <w:pPr>
              <w:pStyle w:val="Normal"/>
              <w:snapToGrid w:val="false"/>
              <w:rPr>
                <w:b/>
                <w:b/>
                <w:bCs/>
                <w:szCs w:val="28"/>
              </w:rPr>
            </w:pPr>
            <w:r>
              <w:rPr>
                <w:b/>
                <w:bCs/>
                <w:szCs w:val="28"/>
              </w:rPr>
            </w:r>
          </w:p>
          <w:p>
            <w:pPr>
              <w:pStyle w:val="Normal"/>
              <w:rPr>
                <w:b/>
                <w:b/>
                <w:bCs/>
                <w:szCs w:val="28"/>
              </w:rPr>
            </w:pPr>
            <w:r>
              <w:rPr>
                <w:b/>
                <w:bCs/>
                <w:szCs w:val="28"/>
              </w:rPr>
            </w:r>
          </w:p>
          <w:p>
            <w:pPr>
              <w:pStyle w:val="Normal"/>
              <w:ind w:hanging="0"/>
              <w:rPr>
                <w:b/>
                <w:b/>
                <w:bCs/>
                <w:szCs w:val="28"/>
              </w:rPr>
            </w:pPr>
            <w:r>
              <w:rPr>
                <w:b/>
                <w:bCs/>
                <w:szCs w:val="28"/>
              </w:rPr>
              <w:t>___________________</w:t>
            </w:r>
          </w:p>
        </w:tc>
      </w:tr>
      <w:tr>
        <w:trPr/>
        <w:tc>
          <w:tcPr>
            <w:tcW w:w="3996" w:type="dxa"/>
            <w:tcBorders>
              <w:left w:val="single" w:sz="4" w:space="0" w:color="000000"/>
            </w:tcBorders>
          </w:tcPr>
          <w:p>
            <w:pPr>
              <w:pStyle w:val="Normal"/>
              <w:ind w:hanging="0"/>
              <w:rPr>
                <w:sz w:val="20"/>
                <w:szCs w:val="20"/>
              </w:rPr>
            </w:pPr>
            <w:r>
              <w:rPr>
                <w:sz w:val="20"/>
                <w:szCs w:val="20"/>
              </w:rPr>
              <w:t>наименование изделия</w:t>
            </w:r>
          </w:p>
        </w:tc>
        <w:tc>
          <w:tcPr>
            <w:tcW w:w="3070" w:type="dxa"/>
            <w:tcBorders/>
          </w:tcPr>
          <w:p>
            <w:pPr>
              <w:pStyle w:val="Normal"/>
              <w:rPr>
                <w:sz w:val="20"/>
                <w:szCs w:val="20"/>
              </w:rPr>
            </w:pPr>
            <w:r>
              <w:rPr>
                <w:sz w:val="20"/>
                <w:szCs w:val="20"/>
              </w:rPr>
              <w:t>обозначение</w:t>
            </w:r>
          </w:p>
        </w:tc>
        <w:tc>
          <w:tcPr>
            <w:tcW w:w="2934" w:type="dxa"/>
            <w:tcBorders>
              <w:right w:val="single" w:sz="4" w:space="0" w:color="000000"/>
            </w:tcBorders>
          </w:tcPr>
          <w:p>
            <w:pPr>
              <w:pStyle w:val="Normal"/>
              <w:rPr>
                <w:sz w:val="20"/>
                <w:szCs w:val="20"/>
              </w:rPr>
            </w:pPr>
            <w:r>
              <w:rPr>
                <w:sz w:val="20"/>
                <w:szCs w:val="20"/>
              </w:rPr>
              <w:t>заводской номер</w:t>
            </w:r>
          </w:p>
        </w:tc>
      </w:tr>
      <w:tr>
        <w:trPr/>
        <w:tc>
          <w:tcPr>
            <w:tcW w:w="10000" w:type="dxa"/>
            <w:gridSpan w:val="3"/>
            <w:tcBorders>
              <w:left w:val="single" w:sz="4" w:space="0" w:color="000000"/>
              <w:right w:val="single" w:sz="4" w:space="0" w:color="000000"/>
            </w:tcBorders>
          </w:tcPr>
          <w:p>
            <w:pPr>
              <w:pStyle w:val="Normal"/>
              <w:snapToGrid w:val="false"/>
              <w:rPr>
                <w:sz w:val="20"/>
                <w:szCs w:val="28"/>
              </w:rPr>
            </w:pPr>
            <w:r>
              <w:rPr>
                <w:sz w:val="20"/>
                <w:szCs w:val="28"/>
              </w:rPr>
            </w:r>
          </w:p>
        </w:tc>
      </w:tr>
      <w:tr>
        <w:trPr/>
        <w:tc>
          <w:tcPr>
            <w:tcW w:w="10000" w:type="dxa"/>
            <w:gridSpan w:val="3"/>
            <w:tcBorders>
              <w:left w:val="single" w:sz="4" w:space="0" w:color="000000"/>
              <w:right w:val="single" w:sz="4" w:space="0" w:color="000000"/>
            </w:tcBorders>
          </w:tcPr>
          <w:p>
            <w:pPr>
              <w:pStyle w:val="Normal"/>
              <w:rPr>
                <w:b/>
                <w:b/>
                <w:bCs/>
                <w:szCs w:val="28"/>
              </w:rPr>
            </w:pPr>
            <w:r>
              <w:rPr>
                <w:b/>
                <w:bCs/>
                <w:sz w:val="24"/>
              </w:rPr>
              <w:t>Изготовлен и принят в соответствии с обязательными требованиями государственных стандартов, действующей технической документацией и признан годным для эксплуатации</w:t>
            </w:r>
          </w:p>
        </w:tc>
      </w:tr>
      <w:tr>
        <w:trPr/>
        <w:tc>
          <w:tcPr>
            <w:tcW w:w="3996" w:type="dxa"/>
            <w:tcBorders>
              <w:left w:val="single" w:sz="4" w:space="0" w:color="000000"/>
            </w:tcBorders>
          </w:tcPr>
          <w:p>
            <w:pPr>
              <w:pStyle w:val="Normal"/>
              <w:snapToGrid w:val="false"/>
              <w:rPr>
                <w:b/>
                <w:b/>
                <w:bCs/>
                <w:szCs w:val="28"/>
              </w:rPr>
            </w:pPr>
            <w:r>
              <w:rPr>
                <w:b/>
                <w:bCs/>
                <w:szCs w:val="28"/>
              </w:rPr>
            </w:r>
          </w:p>
        </w:tc>
        <w:tc>
          <w:tcPr>
            <w:tcW w:w="6004" w:type="dxa"/>
            <w:gridSpan w:val="2"/>
            <w:tcBorders>
              <w:right w:val="single" w:sz="4" w:space="0" w:color="000000"/>
            </w:tcBorders>
          </w:tcPr>
          <w:p>
            <w:pPr>
              <w:pStyle w:val="Normal"/>
              <w:snapToGrid w:val="false"/>
              <w:jc w:val="center"/>
              <w:rPr>
                <w:b/>
                <w:b/>
                <w:bCs/>
                <w:sz w:val="20"/>
                <w:szCs w:val="20"/>
              </w:rPr>
            </w:pPr>
            <w:r>
              <w:rPr>
                <w:b/>
                <w:bCs/>
                <w:sz w:val="20"/>
                <w:szCs w:val="20"/>
              </w:rPr>
            </w:r>
          </w:p>
        </w:tc>
      </w:tr>
      <w:tr>
        <w:trPr/>
        <w:tc>
          <w:tcPr>
            <w:tcW w:w="10000" w:type="dxa"/>
            <w:gridSpan w:val="3"/>
            <w:tcBorders>
              <w:left w:val="single" w:sz="4" w:space="0" w:color="000000"/>
              <w:right w:val="single" w:sz="4" w:space="0" w:color="000000"/>
            </w:tcBorders>
          </w:tcPr>
          <w:p>
            <w:pPr>
              <w:pStyle w:val="Normal"/>
              <w:jc w:val="center"/>
              <w:rPr>
                <w:b/>
                <w:b/>
                <w:bCs/>
                <w:sz w:val="24"/>
              </w:rPr>
            </w:pPr>
            <w:r>
              <w:rPr>
                <w:b/>
                <w:bCs/>
                <w:sz w:val="24"/>
              </w:rPr>
              <w:t>Начальник ОТК</w:t>
            </w:r>
          </w:p>
        </w:tc>
      </w:tr>
      <w:tr>
        <w:trPr>
          <w:trHeight w:val="813" w:hRule="atLeast"/>
        </w:trPr>
        <w:tc>
          <w:tcPr>
            <w:tcW w:w="3996" w:type="dxa"/>
            <w:tcBorders>
              <w:left w:val="single" w:sz="4" w:space="0" w:color="000000"/>
            </w:tcBorders>
          </w:tcPr>
          <w:p>
            <w:pPr>
              <w:pStyle w:val="Normal"/>
              <w:snapToGrid w:val="false"/>
              <w:rPr>
                <w:b/>
                <w:b/>
                <w:bCs/>
                <w:sz w:val="24"/>
                <w:szCs w:val="28"/>
              </w:rPr>
            </w:pPr>
            <w:r>
              <w:rPr>
                <w:b/>
                <w:bCs/>
                <w:sz w:val="24"/>
                <w:szCs w:val="28"/>
              </w:rPr>
            </w:r>
          </w:p>
          <w:p>
            <w:pPr>
              <w:pStyle w:val="Normal"/>
              <w:rPr>
                <w:sz w:val="24"/>
              </w:rPr>
            </w:pPr>
            <w:r>
              <w:rPr>
                <w:sz w:val="24"/>
              </w:rPr>
              <w:t xml:space="preserve">                     </w:t>
            </w:r>
            <w:r>
              <w:rPr>
                <w:sz w:val="24"/>
              </w:rPr>
              <w:t>М.П.</w:t>
            </w:r>
          </w:p>
        </w:tc>
        <w:tc>
          <w:tcPr>
            <w:tcW w:w="3070" w:type="dxa"/>
            <w:tcBorders/>
          </w:tcPr>
          <w:p>
            <w:pPr>
              <w:pStyle w:val="Normal"/>
              <w:snapToGrid w:val="false"/>
              <w:rPr>
                <w:b/>
                <w:b/>
                <w:bCs/>
                <w:sz w:val="24"/>
                <w:szCs w:val="28"/>
              </w:rPr>
            </w:pPr>
            <w:r>
              <w:rPr>
                <w:b/>
                <w:bCs/>
                <w:sz w:val="24"/>
                <w:szCs w:val="28"/>
              </w:rPr>
            </w:r>
          </w:p>
          <w:p>
            <w:pPr>
              <w:pStyle w:val="Normal"/>
              <w:rPr>
                <w:b/>
                <w:b/>
                <w:bCs/>
                <w:szCs w:val="28"/>
              </w:rPr>
            </w:pPr>
            <w:r>
              <w:rPr>
                <w:b/>
                <w:bCs/>
                <w:szCs w:val="28"/>
              </w:rPr>
            </w:r>
          </w:p>
          <w:p>
            <w:pPr>
              <w:pStyle w:val="Normal"/>
              <w:ind w:hanging="0"/>
              <w:rPr>
                <w:b/>
                <w:b/>
                <w:bCs/>
                <w:szCs w:val="28"/>
              </w:rPr>
            </w:pPr>
            <w:r>
              <w:rPr>
                <w:b/>
                <w:bCs/>
                <w:szCs w:val="28"/>
              </w:rPr>
              <w:t>________________</w:t>
            </w:r>
          </w:p>
        </w:tc>
        <w:tc>
          <w:tcPr>
            <w:tcW w:w="2934" w:type="dxa"/>
            <w:tcBorders>
              <w:right w:val="single" w:sz="4" w:space="0" w:color="000000"/>
            </w:tcBorders>
          </w:tcPr>
          <w:p>
            <w:pPr>
              <w:pStyle w:val="Normal"/>
              <w:snapToGrid w:val="false"/>
              <w:rPr>
                <w:b/>
                <w:b/>
                <w:bCs/>
                <w:szCs w:val="28"/>
              </w:rPr>
            </w:pPr>
            <w:r>
              <w:rPr>
                <w:b/>
                <w:bCs/>
                <w:szCs w:val="28"/>
              </w:rPr>
            </w:r>
          </w:p>
          <w:p>
            <w:pPr>
              <w:pStyle w:val="Normal"/>
              <w:rPr>
                <w:b/>
                <w:b/>
                <w:bCs/>
                <w:szCs w:val="28"/>
              </w:rPr>
            </w:pPr>
            <w:r>
              <w:rPr>
                <w:b/>
                <w:bCs/>
                <w:szCs w:val="28"/>
              </w:rPr>
            </w:r>
          </w:p>
          <w:p>
            <w:pPr>
              <w:pStyle w:val="Normal"/>
              <w:ind w:hanging="0"/>
              <w:rPr>
                <w:b/>
                <w:b/>
                <w:bCs/>
                <w:szCs w:val="28"/>
              </w:rPr>
            </w:pPr>
            <w:r>
              <w:rPr>
                <w:b/>
                <w:bCs/>
                <w:szCs w:val="28"/>
              </w:rPr>
              <w:t>_________________</w:t>
            </w:r>
          </w:p>
        </w:tc>
      </w:tr>
      <w:tr>
        <w:trPr>
          <w:trHeight w:val="70" w:hRule="atLeast"/>
        </w:trPr>
        <w:tc>
          <w:tcPr>
            <w:tcW w:w="3996" w:type="dxa"/>
            <w:tcBorders>
              <w:left w:val="single" w:sz="4" w:space="0" w:color="000000"/>
            </w:tcBorders>
          </w:tcPr>
          <w:p>
            <w:pPr>
              <w:pStyle w:val="Normal"/>
              <w:snapToGrid w:val="false"/>
              <w:jc w:val="center"/>
              <w:rPr>
                <w:b/>
                <w:b/>
                <w:bCs/>
                <w:sz w:val="20"/>
                <w:szCs w:val="20"/>
              </w:rPr>
            </w:pPr>
            <w:r>
              <w:rPr>
                <w:b/>
                <w:bCs/>
                <w:sz w:val="20"/>
                <w:szCs w:val="20"/>
              </w:rPr>
            </w:r>
          </w:p>
        </w:tc>
        <w:tc>
          <w:tcPr>
            <w:tcW w:w="3070" w:type="dxa"/>
            <w:tcBorders/>
          </w:tcPr>
          <w:p>
            <w:pPr>
              <w:pStyle w:val="Normal"/>
              <w:ind w:hanging="0"/>
              <w:rPr>
                <w:sz w:val="20"/>
                <w:szCs w:val="20"/>
              </w:rPr>
            </w:pPr>
            <w:r>
              <w:rPr>
                <w:sz w:val="20"/>
                <w:szCs w:val="20"/>
              </w:rPr>
              <w:t>личная подпись</w:t>
            </w:r>
          </w:p>
        </w:tc>
        <w:tc>
          <w:tcPr>
            <w:tcW w:w="2934" w:type="dxa"/>
            <w:tcBorders>
              <w:right w:val="single" w:sz="4" w:space="0" w:color="000000"/>
            </w:tcBorders>
          </w:tcPr>
          <w:p>
            <w:pPr>
              <w:pStyle w:val="Normal"/>
              <w:ind w:hanging="0"/>
              <w:rPr>
                <w:sz w:val="20"/>
                <w:szCs w:val="20"/>
              </w:rPr>
            </w:pPr>
            <w:r>
              <w:rPr>
                <w:sz w:val="20"/>
                <w:szCs w:val="20"/>
              </w:rPr>
              <w:t>расшифровка подписи</w:t>
            </w:r>
          </w:p>
        </w:tc>
      </w:tr>
      <w:tr>
        <w:trPr>
          <w:trHeight w:val="745" w:hRule="atLeast"/>
        </w:trPr>
        <w:tc>
          <w:tcPr>
            <w:tcW w:w="3996" w:type="dxa"/>
            <w:tcBorders>
              <w:left w:val="single" w:sz="4" w:space="0" w:color="000000"/>
            </w:tcBorders>
          </w:tcPr>
          <w:p>
            <w:pPr>
              <w:pStyle w:val="Normal"/>
              <w:snapToGrid w:val="false"/>
              <w:rPr>
                <w:b/>
                <w:b/>
                <w:bCs/>
                <w:sz w:val="20"/>
                <w:szCs w:val="28"/>
              </w:rPr>
            </w:pPr>
            <w:r>
              <w:rPr>
                <w:b/>
                <w:bCs/>
                <w:sz w:val="20"/>
                <w:szCs w:val="28"/>
              </w:rPr>
            </w:r>
          </w:p>
          <w:p>
            <w:pPr>
              <w:pStyle w:val="Normal"/>
              <w:ind w:hanging="0"/>
              <w:rPr/>
            </w:pPr>
            <w:r>
              <w:rPr>
                <w:b/>
                <w:bCs/>
                <w:szCs w:val="28"/>
              </w:rPr>
              <w:t>__________________________</w:t>
            </w:r>
            <w:r>
              <w:rPr>
                <w:szCs w:val="28"/>
              </w:rPr>
              <w:t>_</w:t>
            </w:r>
          </w:p>
        </w:tc>
        <w:tc>
          <w:tcPr>
            <w:tcW w:w="3070" w:type="dxa"/>
            <w:tcBorders/>
          </w:tcPr>
          <w:p>
            <w:pPr>
              <w:pStyle w:val="Normal"/>
              <w:snapToGrid w:val="false"/>
              <w:rPr>
                <w:b/>
                <w:b/>
                <w:bCs/>
                <w:szCs w:val="28"/>
              </w:rPr>
            </w:pPr>
            <w:r>
              <w:rPr>
                <w:b/>
                <w:bCs/>
                <w:szCs w:val="28"/>
              </w:rPr>
            </w:r>
          </w:p>
        </w:tc>
        <w:tc>
          <w:tcPr>
            <w:tcW w:w="2934" w:type="dxa"/>
            <w:tcBorders>
              <w:right w:val="single" w:sz="4" w:space="0" w:color="000000"/>
            </w:tcBorders>
          </w:tcPr>
          <w:p>
            <w:pPr>
              <w:pStyle w:val="Normal"/>
              <w:snapToGrid w:val="false"/>
              <w:rPr>
                <w:b/>
                <w:b/>
                <w:bCs/>
                <w:szCs w:val="28"/>
              </w:rPr>
            </w:pPr>
            <w:r>
              <w:rPr>
                <w:b/>
                <w:bCs/>
                <w:szCs w:val="28"/>
              </w:rPr>
            </w:r>
          </w:p>
        </w:tc>
      </w:tr>
      <w:tr>
        <w:trPr/>
        <w:tc>
          <w:tcPr>
            <w:tcW w:w="3996" w:type="dxa"/>
            <w:tcBorders>
              <w:left w:val="single" w:sz="4" w:space="0" w:color="000000"/>
              <w:bottom w:val="single" w:sz="4" w:space="0" w:color="000000"/>
            </w:tcBorders>
          </w:tcPr>
          <w:p>
            <w:pPr>
              <w:pStyle w:val="Normal"/>
              <w:rPr>
                <w:sz w:val="20"/>
                <w:szCs w:val="20"/>
              </w:rPr>
            </w:pPr>
            <w:r>
              <w:rPr>
                <w:sz w:val="20"/>
                <w:szCs w:val="20"/>
              </w:rPr>
              <w:t>год, месяц , число</w:t>
            </w:r>
          </w:p>
        </w:tc>
        <w:tc>
          <w:tcPr>
            <w:tcW w:w="3070" w:type="dxa"/>
            <w:tcBorders>
              <w:bottom w:val="single" w:sz="4" w:space="0" w:color="000000"/>
            </w:tcBorders>
          </w:tcPr>
          <w:p>
            <w:pPr>
              <w:pStyle w:val="Normal"/>
              <w:snapToGrid w:val="false"/>
              <w:rPr>
                <w:b/>
                <w:b/>
                <w:bCs/>
                <w:sz w:val="20"/>
                <w:szCs w:val="28"/>
              </w:rPr>
            </w:pPr>
            <w:r>
              <w:rPr>
                <w:b/>
                <w:bCs/>
                <w:sz w:val="20"/>
                <w:szCs w:val="28"/>
              </w:rPr>
            </w:r>
          </w:p>
        </w:tc>
        <w:tc>
          <w:tcPr>
            <w:tcW w:w="2934" w:type="dxa"/>
            <w:tcBorders>
              <w:bottom w:val="single" w:sz="4" w:space="0" w:color="000000"/>
              <w:right w:val="single" w:sz="4" w:space="0" w:color="000000"/>
            </w:tcBorders>
          </w:tcPr>
          <w:p>
            <w:pPr>
              <w:pStyle w:val="Normal"/>
              <w:snapToGrid w:val="false"/>
              <w:rPr>
                <w:b/>
                <w:b/>
                <w:bCs/>
                <w:szCs w:val="28"/>
              </w:rPr>
            </w:pPr>
            <w:r>
              <w:rPr>
                <w:b/>
                <w:bCs/>
                <w:szCs w:val="28"/>
              </w:rPr>
            </w:r>
          </w:p>
        </w:tc>
      </w:tr>
    </w:tbl>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r>
    </w:p>
    <w:p>
      <w:pPr>
        <w:pStyle w:val="Normal"/>
        <w:ind w:hanging="0"/>
        <w:rPr>
          <w:b/>
          <w:b/>
          <w:bCs/>
          <w:szCs w:val="28"/>
        </w:rPr>
      </w:pPr>
      <w:r>
        <w:rPr>
          <w:b/>
          <w:bCs/>
          <w:szCs w:val="28"/>
        </w:rPr>
      </w:r>
    </w:p>
    <w:p>
      <w:pPr>
        <w:pStyle w:val="Normal"/>
        <w:rPr>
          <w:b/>
          <w:b/>
          <w:bCs/>
          <w:szCs w:val="28"/>
        </w:rPr>
      </w:pPr>
      <w:r>
        <w:rPr>
          <w:b/>
          <w:bCs/>
          <w:szCs w:val="28"/>
        </w:rPr>
      </w:r>
    </w:p>
    <w:p>
      <w:pPr>
        <w:pStyle w:val="Normal"/>
        <w:rPr>
          <w:b/>
          <w:b/>
          <w:bCs/>
          <w:szCs w:val="28"/>
        </w:rPr>
      </w:pPr>
      <w:r>
        <w:rPr>
          <w:b/>
          <w:bCs/>
          <w:szCs w:val="28"/>
        </w:rPr>
        <w:t>5. Сведения о ремонте водонагревателя и заменен элементов</w:t>
      </w:r>
    </w:p>
    <w:p>
      <w:pPr>
        <w:pStyle w:val="Normal"/>
        <w:rPr>
          <w:b/>
          <w:b/>
          <w:bCs/>
          <w:szCs w:val="28"/>
        </w:rPr>
      </w:pPr>
      <w:r>
        <w:rPr>
          <w:b/>
          <w:bCs/>
          <w:szCs w:val="28"/>
        </w:rPr>
      </w:r>
    </w:p>
    <w:p>
      <w:pPr>
        <w:pStyle w:val="Normal"/>
        <w:jc w:val="center"/>
        <w:rPr>
          <w:b/>
          <w:b/>
          <w:bCs/>
          <w:szCs w:val="28"/>
        </w:rPr>
      </w:pPr>
      <w:r>
        <w:rPr>
          <w:b/>
          <w:szCs w:val="28"/>
        </w:rPr>
        <w:drawing>
          <wp:inline distT="0" distB="0" distL="0" distR="0">
            <wp:extent cx="6145530" cy="3602355"/>
            <wp:effectExtent l="0" t="0" r="0" b="0"/>
            <wp:docPr id="21"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7" descr=""/>
                    <pic:cNvPicPr>
                      <a:picLocks noChangeAspect="1" noChangeArrowheads="1"/>
                    </pic:cNvPicPr>
                  </pic:nvPicPr>
                  <pic:blipFill>
                    <a:blip r:embed="rId24"/>
                    <a:srcRect l="-6" t="-10" r="-6" b="-10"/>
                    <a:stretch>
                      <a:fillRect/>
                    </a:stretch>
                  </pic:blipFill>
                  <pic:spPr bwMode="auto">
                    <a:xfrm>
                      <a:off x="0" y="0"/>
                      <a:ext cx="6145530" cy="3602355"/>
                    </a:xfrm>
                    <a:prstGeom prst="rect">
                      <a:avLst/>
                    </a:prstGeom>
                  </pic:spPr>
                </pic:pic>
              </a:graphicData>
            </a:graphic>
          </wp:inline>
        </w:drawing>
      </w:r>
    </w:p>
    <w:p>
      <w:pPr>
        <w:pStyle w:val="Normal"/>
        <w:rPr>
          <w:b/>
          <w:b/>
          <w:bCs/>
          <w:szCs w:val="28"/>
        </w:rPr>
      </w:pPr>
      <w:r>
        <w:rPr>
          <w:b/>
          <w:bCs/>
          <w:szCs w:val="28"/>
        </w:rPr>
      </w:r>
    </w:p>
    <w:p>
      <w:pPr>
        <w:pStyle w:val="Normal"/>
        <w:rPr>
          <w:b/>
          <w:b/>
          <w:bCs/>
          <w:szCs w:val="28"/>
        </w:rPr>
      </w:pPr>
      <w:r>
        <w:rPr>
          <w:b/>
          <w:bCs/>
          <w:szCs w:val="28"/>
        </w:rPr>
        <w:t>6. Техническое обслуживание</w:t>
      </w:r>
    </w:p>
    <w:p>
      <w:pPr>
        <w:pStyle w:val="Normal"/>
        <w:rPr>
          <w:b/>
          <w:b/>
          <w:bCs/>
          <w:szCs w:val="28"/>
        </w:rPr>
      </w:pPr>
      <w:r>
        <w:rPr>
          <w:b/>
          <w:bCs/>
          <w:szCs w:val="28"/>
        </w:rPr>
      </w:r>
    </w:p>
    <w:p>
      <w:pPr>
        <w:pStyle w:val="Normal"/>
        <w:rPr>
          <w:b/>
          <w:b/>
          <w:bCs/>
          <w:szCs w:val="28"/>
        </w:rPr>
      </w:pPr>
      <w:r>
        <w:rPr>
          <w:b/>
          <w:szCs w:val="28"/>
        </w:rPr>
        <w:drawing>
          <wp:inline distT="0" distB="0" distL="0" distR="0">
            <wp:extent cx="6287770" cy="3512185"/>
            <wp:effectExtent l="0" t="0" r="0" b="0"/>
            <wp:docPr id="2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6" descr=""/>
                    <pic:cNvPicPr>
                      <a:picLocks noChangeAspect="1" noChangeArrowheads="1"/>
                    </pic:cNvPicPr>
                  </pic:nvPicPr>
                  <pic:blipFill>
                    <a:blip r:embed="rId25"/>
                    <a:srcRect l="-6" t="-11" r="-6" b="-11"/>
                    <a:stretch>
                      <a:fillRect/>
                    </a:stretch>
                  </pic:blipFill>
                  <pic:spPr bwMode="auto">
                    <a:xfrm>
                      <a:off x="0" y="0"/>
                      <a:ext cx="6287770" cy="3512185"/>
                    </a:xfrm>
                    <a:prstGeom prst="rect">
                      <a:avLst/>
                    </a:prstGeom>
                  </pic:spPr>
                </pic:pic>
              </a:graphicData>
            </a:graphic>
          </wp:inline>
        </w:drawing>
      </w:r>
    </w:p>
    <w:p>
      <w:pPr>
        <w:pStyle w:val="Normal"/>
        <w:jc w:val="center"/>
        <w:rPr>
          <w:b/>
          <w:b/>
          <w:bCs/>
          <w:szCs w:val="28"/>
        </w:rPr>
      </w:pPr>
      <w:r>
        <w:rPr>
          <w:b/>
          <w:bCs/>
          <w:szCs w:val="28"/>
        </w:rPr>
      </w:r>
    </w:p>
    <w:p>
      <w:pPr>
        <w:pStyle w:val="Normal"/>
        <w:jc w:val="center"/>
        <w:rPr>
          <w:b/>
          <w:b/>
          <w:bCs/>
          <w:szCs w:val="28"/>
        </w:rPr>
      </w:pPr>
      <w:r>
        <w:rPr>
          <w:b/>
          <w:bCs/>
          <w:szCs w:val="28"/>
        </w:rPr>
      </w:r>
    </w:p>
    <w:p>
      <w:pPr>
        <w:pStyle w:val="Normal"/>
        <w:jc w:val="center"/>
        <w:rPr>
          <w:b/>
          <w:b/>
          <w:bCs/>
          <w:szCs w:val="28"/>
        </w:rPr>
      </w:pPr>
      <w:r>
        <w:rPr>
          <w:b/>
          <w:bCs/>
          <w:szCs w:val="28"/>
        </w:rPr>
      </w:r>
    </w:p>
    <w:p>
      <w:pPr>
        <w:pStyle w:val="Normal"/>
        <w:jc w:val="center"/>
        <w:rPr>
          <w:b/>
          <w:b/>
          <w:bCs/>
          <w:szCs w:val="28"/>
        </w:rPr>
      </w:pPr>
      <w:r>
        <w:rPr>
          <w:b/>
          <w:bCs/>
          <w:szCs w:val="28"/>
        </w:rPr>
      </w:r>
    </w:p>
    <w:p>
      <w:pPr>
        <w:pStyle w:val="Normal"/>
        <w:jc w:val="center"/>
        <w:rPr>
          <w:b/>
          <w:b/>
          <w:bCs/>
          <w:szCs w:val="28"/>
        </w:rPr>
      </w:pPr>
      <w:r>
        <w:rPr>
          <w:b/>
          <w:bCs/>
          <w:szCs w:val="28"/>
        </w:rPr>
      </w:r>
    </w:p>
    <w:p>
      <w:pPr>
        <w:pStyle w:val="Normal"/>
        <w:jc w:val="center"/>
        <w:rPr>
          <w:b/>
          <w:b/>
          <w:bCs/>
          <w:szCs w:val="28"/>
        </w:rPr>
      </w:pPr>
      <w:r>
        <w:rPr>
          <w:b/>
          <w:bCs/>
          <w:szCs w:val="28"/>
        </w:rPr>
      </w:r>
    </w:p>
    <w:p>
      <w:pPr>
        <w:pStyle w:val="Normal"/>
        <w:rPr>
          <w:b/>
          <w:b/>
          <w:szCs w:val="28"/>
        </w:rPr>
      </w:pPr>
      <w:r>
        <w:rPr>
          <w:b/>
          <w:szCs w:val="28"/>
        </w:rPr>
        <w:t>7. Указания по эксплуатации</w:t>
      </w:r>
    </w:p>
    <w:p>
      <w:pPr>
        <w:pStyle w:val="Normal"/>
        <w:rPr>
          <w:b/>
          <w:b/>
          <w:szCs w:val="28"/>
        </w:rPr>
      </w:pPr>
      <w:r>
        <w:rPr>
          <w:b/>
          <w:szCs w:val="28"/>
        </w:rPr>
      </w:r>
    </w:p>
    <w:p>
      <w:pPr>
        <w:pStyle w:val="Normal"/>
        <w:spacing w:lineRule="auto" w:line="360"/>
        <w:rPr>
          <w:szCs w:val="28"/>
        </w:rPr>
      </w:pPr>
      <w:r>
        <w:rPr>
          <w:szCs w:val="28"/>
        </w:rPr>
        <w:t>7.1 Аппараты необходимо устанавливать и эксплуатировать с соблюдением требований СП 62.13330.211 и "Правил безопасности сетей газораспределения и газопотребления" (Приказ Федеральной службы по экологическому, технологическому и атомному надзору от 15.12.2020 № 531).</w:t>
      </w:r>
    </w:p>
    <w:p>
      <w:pPr>
        <w:pStyle w:val="Normal"/>
        <w:spacing w:lineRule="auto" w:line="360"/>
        <w:rPr>
          <w:szCs w:val="28"/>
        </w:rPr>
      </w:pPr>
      <w:r>
        <w:rPr>
          <w:szCs w:val="28"/>
        </w:rPr>
        <w:t>7.2 Установка аппаратов допускается только при наличии дымохода с отводом в него продуктов сгорания от аппарата. Устройство дымоходов должно соответствовать требованиям СП 60.13330.2020  для отопительных печей.</w:t>
      </w:r>
    </w:p>
    <w:p>
      <w:pPr>
        <w:pStyle w:val="Normal"/>
        <w:spacing w:lineRule="auto" w:line="360"/>
        <w:rPr>
          <w:szCs w:val="28"/>
        </w:rPr>
      </w:pPr>
      <w:r>
        <w:rPr>
          <w:szCs w:val="28"/>
        </w:rPr>
        <w:t>7.3 Аппараты необходимо подключать к исправным газопроводным и водопроводным коммуникациям. После установки необходимо проверить соединения аппарата с газопроводными и водопроводными коммуникациями не герметичность, и обнаруженные утечки газа и воды устранить до включения аппарата.</w:t>
      </w:r>
    </w:p>
    <w:p>
      <w:pPr>
        <w:pStyle w:val="Normal"/>
        <w:spacing w:lineRule="auto" w:line="360"/>
        <w:rPr>
          <w:szCs w:val="28"/>
        </w:rPr>
      </w:pPr>
      <w:r>
        <w:rPr>
          <w:szCs w:val="28"/>
        </w:rPr>
        <w:t>7.4 Запрещается эксплуатация аппаратов при:</w:t>
      </w:r>
    </w:p>
    <w:p>
      <w:pPr>
        <w:pStyle w:val="Normal"/>
        <w:spacing w:lineRule="auto" w:line="360"/>
        <w:ind w:firstLine="426"/>
        <w:rPr>
          <w:szCs w:val="28"/>
        </w:rPr>
      </w:pPr>
      <w:r>
        <w:rPr>
          <w:szCs w:val="28"/>
        </w:rPr>
        <w:t>- появлении в помещении запаха газа;</w:t>
      </w:r>
    </w:p>
    <w:p>
      <w:pPr>
        <w:pStyle w:val="Normal"/>
        <w:spacing w:lineRule="auto" w:line="360"/>
        <w:ind w:firstLine="426"/>
        <w:rPr>
          <w:szCs w:val="28"/>
        </w:rPr>
      </w:pPr>
      <w:r>
        <w:rPr>
          <w:szCs w:val="28"/>
        </w:rPr>
        <w:t>- неисправностях газопроводных и водопроводных коммуникаций;</w:t>
      </w:r>
    </w:p>
    <w:p>
      <w:pPr>
        <w:pStyle w:val="Normal"/>
        <w:spacing w:lineRule="auto" w:line="360"/>
        <w:ind w:firstLine="426"/>
        <w:rPr>
          <w:szCs w:val="28"/>
        </w:rPr>
      </w:pPr>
      <w:r>
        <w:rPr>
          <w:szCs w:val="28"/>
        </w:rPr>
        <w:t>- отсутствии тяги.</w:t>
      </w:r>
    </w:p>
    <w:p>
      <w:pPr>
        <w:pStyle w:val="Normal"/>
        <w:rPr>
          <w:b/>
          <w:b/>
          <w:bCs/>
          <w:szCs w:val="28"/>
        </w:rPr>
      </w:pPr>
      <w:r>
        <w:rPr>
          <w:b/>
          <w:bCs/>
          <w:szCs w:val="28"/>
        </w:rPr>
        <w:t>8. ВЛАДЕЛЕЦ</w:t>
      </w:r>
    </w:p>
    <w:p>
      <w:pPr>
        <w:pStyle w:val="Normal"/>
        <w:rPr>
          <w:b/>
          <w:b/>
          <w:bCs/>
          <w:szCs w:val="28"/>
        </w:rPr>
      </w:pPr>
      <w:r>
        <w:rPr>
          <w:b/>
          <w:bCs/>
          <w:szCs w:val="28"/>
        </w:rPr>
      </w:r>
    </w:p>
    <w:p>
      <w:pPr>
        <w:pStyle w:val="Normal"/>
        <w:rPr>
          <w:b/>
          <w:b/>
          <w:bCs/>
          <w:szCs w:val="28"/>
        </w:rPr>
      </w:pPr>
      <w:r>
        <w:rPr>
          <w:b/>
          <w:bCs/>
          <w:szCs w:val="28"/>
        </w:rPr>
        <w:t>С основными правилами использования и эксплуатации водонагревателя ознакомлен и проинструктирован</w:t>
      </w:r>
    </w:p>
    <w:p>
      <w:pPr>
        <w:pStyle w:val="Normal"/>
        <w:rPr>
          <w:b/>
          <w:b/>
          <w:bCs/>
          <w:szCs w:val="28"/>
        </w:rPr>
      </w:pPr>
      <w:r>
        <w:rPr>
          <w:b/>
          <w:bCs/>
          <w:szCs w:val="28"/>
        </w:rPr>
      </w:r>
    </w:p>
    <w:p>
      <w:pPr>
        <w:pStyle w:val="Normal"/>
        <w:rPr>
          <w:b/>
          <w:b/>
          <w:bCs/>
          <w:szCs w:val="28"/>
        </w:rPr>
      </w:pPr>
      <w:r>
        <w:rPr>
          <w:b/>
          <w:bCs/>
          <w:szCs w:val="28"/>
        </w:rPr>
        <w:t>«_____»_________________                        _____________________________</w:t>
      </w:r>
    </w:p>
    <w:p>
      <w:pPr>
        <w:pStyle w:val="Normal"/>
        <w:suppressAutoHyphens w:val="true"/>
        <w:spacing w:lineRule="auto" w:line="276"/>
        <w:ind w:firstLine="851"/>
        <w:rPr>
          <w:b/>
          <w:b/>
          <w:bCs/>
          <w:szCs w:val="28"/>
        </w:rPr>
      </w:pPr>
      <w:r>
        <w:rPr>
          <w:b/>
          <w:bCs/>
          <w:szCs w:val="28"/>
        </w:rPr>
      </w:r>
    </w:p>
    <w:sectPr>
      <w:headerReference w:type="default" r:id="rId26"/>
      <w:footerReference w:type="default" r:id="rId27"/>
      <w:type w:val="nextPage"/>
      <w:pgSz w:w="11906" w:h="16838"/>
      <w:pgMar w:left="1418" w:right="566" w:gutter="0" w:header="284" w:top="568" w:footer="709" w:bottom="141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swiss"/>
    <w:pitch w:val="variable"/>
  </w:font>
  <w:font w:name="Courier New">
    <w:charset w:val="cc"/>
    <w:family w:val="modern"/>
    <w:pitch w:val="default"/>
  </w:font>
  <w:font w:name="Wingdings">
    <w:charset w:val="02"/>
    <w:family w:val="auto"/>
    <w:pitch w:val="variable"/>
  </w:font>
  <w:font w:name="Arial">
    <w:charset w:val="cc"/>
    <w:family w:val="swiss"/>
    <w:pitch w:val="variable"/>
  </w:font>
  <w:font w:name="Tahoma">
    <w:charset w:val="cc"/>
    <w:family w:val="swiss"/>
    <w:pitch w:val="variable"/>
  </w:font>
  <w:font w:name="Segoe UI">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firstLine="709"/>
      <w:rPr/>
    </w:pPr>
    <w:r>
      <w:rPr/>
    </w:r>
    <w:r>
      <mc:AlternateContent>
        <mc:Choice Requires="wps">
          <w:drawing>
            <wp:anchor behindDoc="0" distT="0" distB="0" distL="0" distR="0" simplePos="0" locked="0" layoutInCell="0" allowOverlap="1" relativeHeight="20">
              <wp:simplePos x="0" y="0"/>
              <wp:positionH relativeFrom="page">
                <wp:posOffset>6795770</wp:posOffset>
              </wp:positionH>
              <wp:positionV relativeFrom="paragraph">
                <wp:posOffset>-3810</wp:posOffset>
              </wp:positionV>
              <wp:extent cx="229870" cy="204470"/>
              <wp:effectExtent l="0" t="0" r="0" b="0"/>
              <wp:wrapSquare wrapText="largest"/>
              <wp:docPr id="2" name="Frame3"/>
              <a:graphic xmlns:a="http://schemas.openxmlformats.org/drawingml/2006/main">
                <a:graphicData uri="http://schemas.microsoft.com/office/word/2010/wordprocessingShape">
                  <wps:wsp>
                    <wps:cNvSpPr txBox="1"/>
                    <wps:spPr>
                      <a:xfrm>
                        <a:off x="0" y="0"/>
                        <a:ext cx="229870" cy="204470"/>
                      </a:xfrm>
                      <a:prstGeom prst="rect"/>
                      <a:solidFill>
                        <a:srgbClr val="FFFFFF">
                          <a:alpha val="0"/>
                        </a:srgbClr>
                      </a:solidFill>
                    </wps:spPr>
                    <wps:txbx>
                      <w:txbxContent>
                        <w:p>
                          <w:pPr>
                            <w:pStyle w:val="Footer"/>
                            <w:ind w:hanging="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8.1pt;height:16.1pt;mso-wrap-distance-left:0pt;mso-wrap-distance-right:0pt;mso-wrap-distance-top:0pt;mso-wrap-distance-bottom:0pt;margin-top:-0.3pt;mso-position-vertical-relative:text;margin-left:535.1pt;mso-position-horizontal-relative:page">
              <v:fill opacity="0f"/>
              <v:textbox inset="0in,0in,0in,0in">
                <w:txbxContent>
                  <w:p>
                    <w:pPr>
                      <w:pStyle w:val="Footer"/>
                      <w:ind w:hanging="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firstLine="709"/>
      <w:rPr/>
    </w:pPr>
    <w:r>
      <w:rPr/>
    </w:r>
    <w:r>
      <mc:AlternateContent>
        <mc:Choice Requires="wps">
          <w:drawing>
            <wp:anchor behindDoc="0" distT="0" distB="0" distL="0" distR="0" simplePos="0" locked="0" layoutInCell="0" allowOverlap="1" relativeHeight="21">
              <wp:simplePos x="0" y="0"/>
              <wp:positionH relativeFrom="page">
                <wp:posOffset>6058535</wp:posOffset>
              </wp:positionH>
              <wp:positionV relativeFrom="paragraph">
                <wp:posOffset>-410210</wp:posOffset>
              </wp:positionV>
              <wp:extent cx="229870" cy="160655"/>
              <wp:effectExtent l="0" t="0" r="0" b="0"/>
              <wp:wrapSquare wrapText="largest"/>
              <wp:docPr id="3" name="Frame4"/>
              <a:graphic xmlns:a="http://schemas.openxmlformats.org/drawingml/2006/main">
                <a:graphicData uri="http://schemas.microsoft.com/office/word/2010/wordprocessingShape">
                  <wps:wsp>
                    <wps:cNvSpPr txBox="1"/>
                    <wps:spPr>
                      <a:xfrm>
                        <a:off x="0" y="0"/>
                        <a:ext cx="229870" cy="160655"/>
                      </a:xfrm>
                      <a:prstGeom prst="rect"/>
                      <a:solidFill>
                        <a:srgbClr val="FFFFFF">
                          <a:alpha val="0"/>
                        </a:srgbClr>
                      </a:solidFill>
                    </wps:spPr>
                    <wps:txbx>
                      <w:txbxContent>
                        <w:p>
                          <w:pPr>
                            <w:pStyle w:val="Footer"/>
                            <w:ind w:hanging="0"/>
                            <w:jc w:val="center"/>
                            <w:rPr>
                              <w:rStyle w:val="PageNumber"/>
                              <w:sz w:val="22"/>
                            </w:rPr>
                          </w:pP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sz w:val="22"/>
                            </w:rPr>
                            <w:t>3</w:t>
                          </w:r>
                          <w:r>
                            <w:rPr>
                              <w:rStyle w:val="PageNumber"/>
                              <w:sz w:val="22"/>
                            </w:rPr>
                            <w:fldChar w:fldCharType="end"/>
                          </w:r>
                        </w:p>
                      </w:txbxContent>
                    </wps:txbx>
                    <wps:bodyPr anchor="t" lIns="0" tIns="0" rIns="0" bIns="0">
                      <a:noAutofit/>
                    </wps:bodyPr>
                  </wps:wsp>
                </a:graphicData>
              </a:graphic>
            </wp:anchor>
          </w:drawing>
        </mc:Choice>
        <mc:Fallback>
          <w:pict>
            <v:rect fillcolor="#FFFFFF" style="position:absolute;rotation:-0;width:18.1pt;height:12.65pt;mso-wrap-distance-left:0pt;mso-wrap-distance-right:0pt;mso-wrap-distance-top:0pt;mso-wrap-distance-bottom:0pt;margin-top:-32.3pt;mso-position-vertical-relative:text;margin-left:477.05pt;mso-position-horizontal-relative:page">
              <v:fill opacity="0f"/>
              <v:textbox inset="0in,0in,0in,0in">
                <w:txbxContent>
                  <w:p>
                    <w:pPr>
                      <w:pStyle w:val="Footer"/>
                      <w:ind w:hanging="0"/>
                      <w:jc w:val="center"/>
                      <w:rPr>
                        <w:rStyle w:val="PageNumber"/>
                        <w:sz w:val="22"/>
                      </w:rPr>
                    </w:pP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sz w:val="22"/>
                      </w:rPr>
                      <w:t>3</w:t>
                    </w:r>
                    <w:r>
                      <w:rPr>
                        <w:rStyle w:val="PageNumber"/>
                        <w:sz w:val="22"/>
                      </w:rP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firstLine="709"/>
      <w:rPr/>
    </w:pPr>
    <w:r>
      <w:rPr/>
    </w:r>
  </w:p>
  <w:p>
    <w:pPr>
      <w:pStyle w:val="Normal"/>
      <w:rPr/>
    </w:pPr>
    <w:r>
      <w:rPr/>
    </w:r>
    <w:r>
      <mc:AlternateContent>
        <mc:Choice Requires="wps">
          <w:drawing>
            <wp:anchor behindDoc="0" distT="0" distB="0" distL="0" distR="0" simplePos="0" locked="0" layoutInCell="0" allowOverlap="1" relativeHeight="25">
              <wp:simplePos x="0" y="0"/>
              <wp:positionH relativeFrom="page">
                <wp:posOffset>7092950</wp:posOffset>
              </wp:positionH>
              <wp:positionV relativeFrom="paragraph">
                <wp:posOffset>95885</wp:posOffset>
              </wp:positionV>
              <wp:extent cx="140335" cy="160655"/>
              <wp:effectExtent l="0" t="0" r="0" b="0"/>
              <wp:wrapSquare wrapText="largest"/>
              <wp:docPr id="23" name="Frame5"/>
              <a:graphic xmlns:a="http://schemas.openxmlformats.org/drawingml/2006/main">
                <a:graphicData uri="http://schemas.microsoft.com/office/word/2010/wordprocessingShape">
                  <wps:wsp>
                    <wps:cNvSpPr txBox="1"/>
                    <wps:spPr>
                      <a:xfrm>
                        <a:off x="0" y="0"/>
                        <a:ext cx="140335" cy="160655"/>
                      </a:xfrm>
                      <a:prstGeom prst="rect"/>
                      <a:solidFill>
                        <a:srgbClr val="FFFFFF">
                          <a:alpha val="0"/>
                        </a:srgbClr>
                      </a:solidFill>
                    </wps:spPr>
                    <wps:txbx>
                      <w:txbxContent>
                        <w:p>
                          <w:pPr>
                            <w:pStyle w:val="Footer"/>
                            <w:ind w:hanging="0"/>
                            <w:jc w:val="center"/>
                            <w:rPr>
                              <w:rStyle w:val="PageNumber"/>
                              <w:sz w:val="22"/>
                            </w:rPr>
                          </w:pP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sz w:val="22"/>
                            </w:rPr>
                            <w:t>27</w:t>
                          </w:r>
                          <w:r>
                            <w:rPr>
                              <w:rStyle w:val="PageNumber"/>
                              <w:sz w:val="22"/>
                            </w:rPr>
                            <w:fldChar w:fldCharType="end"/>
                          </w:r>
                        </w:p>
                      </w:txbxContent>
                    </wps:txbx>
                    <wps:bodyPr anchor="t" lIns="0" tIns="0" rIns="0" bIns="0">
                      <a:noAutofit/>
                    </wps:bodyPr>
                  </wps:wsp>
                </a:graphicData>
              </a:graphic>
            </wp:anchor>
          </w:drawing>
        </mc:Choice>
        <mc:Fallback>
          <w:pict>
            <v:rect fillcolor="#FFFFFF" style="position:absolute;rotation:-0;width:11.05pt;height:12.65pt;mso-wrap-distance-left:0pt;mso-wrap-distance-right:0pt;mso-wrap-distance-top:0pt;mso-wrap-distance-bottom:0pt;margin-top:7.55pt;mso-position-vertical-relative:text;margin-left:558.5pt;mso-position-horizontal-relative:page">
              <v:fill opacity="0f"/>
              <v:textbox inset="0in,0in,0in,0in">
                <w:txbxContent>
                  <w:p>
                    <w:pPr>
                      <w:pStyle w:val="Footer"/>
                      <w:ind w:hanging="0"/>
                      <w:jc w:val="center"/>
                      <w:rPr>
                        <w:rStyle w:val="PageNumber"/>
                        <w:sz w:val="22"/>
                      </w:rPr>
                    </w:pP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sz w:val="22"/>
                      </w:rPr>
                      <w:t>27</w:t>
                    </w:r>
                    <w:r>
                      <w:rPr>
                        <w:rStyle w:val="PageNumber"/>
                        <w:sz w:val="22"/>
                      </w:rPr>
                      <w:fldChar w:fldCharType="end"/>
                    </w:r>
                  </w:p>
                </w:txbxContent>
              </v:textbox>
              <w10:wrap type="square" side="largest"/>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sz w:val="20"/>
      </w:rPr>
    </w:pPr>
    <w:r>
      <w:rPr>
        <w:sz w:val="20"/>
      </w:rPr>
    </w:r>
    <w:r>
      <mc:AlternateContent>
        <mc:Choice Requires="wps">
          <w:drawing>
            <wp:anchor behindDoc="1" distT="0" distB="0" distL="114935" distR="114935" simplePos="0" locked="0" layoutInCell="0" allowOverlap="1" relativeHeight="46">
              <wp:simplePos x="0" y="0"/>
              <wp:positionH relativeFrom="column">
                <wp:posOffset>-443865</wp:posOffset>
              </wp:positionH>
              <wp:positionV relativeFrom="paragraph">
                <wp:posOffset>77470</wp:posOffset>
              </wp:positionV>
              <wp:extent cx="6661785" cy="527685"/>
              <wp:effectExtent l="0" t="0" r="0" b="0"/>
              <wp:wrapNone/>
              <wp:docPr id="1" name="Frame2"/>
              <a:graphic xmlns:a="http://schemas.openxmlformats.org/drawingml/2006/main">
                <a:graphicData uri="http://schemas.microsoft.com/office/word/2010/wordprocessingShape">
                  <wps:wsp>
                    <wps:cNvSpPr txBox="1"/>
                    <wps:spPr>
                      <a:xfrm>
                        <a:off x="0" y="0"/>
                        <a:ext cx="6661785" cy="527685"/>
                      </a:xfrm>
                      <a:prstGeom prst="rect"/>
                      <a:solidFill>
                        <a:srgbClr val="FFFFFF"/>
                      </a:solidFill>
                    </wps:spPr>
                    <wps:txbx>
                      <w:txbxContent>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524.55pt;height:41.55pt;mso-wrap-distance-left:9.05pt;mso-wrap-distance-right:9.05pt;mso-wrap-distance-top:0pt;mso-wrap-distance-bottom:0pt;margin-top:6.1pt;mso-position-vertical-relative:text;margin-left:-34.95pt;mso-position-horizontal-relative:text">
              <v:textbox inset="0.100694444444444in,0.0506944444444444in,0.100694444444444in,0.0506944444444444in">
                <w:txbxContent>
                  <w:p>
                    <w:pPr>
                      <w:pStyle w:val="Normal"/>
                      <w:rPr/>
                    </w:pPr>
                    <w:r>
                      <w:rPr/>
                    </w:r>
                  </w:p>
                </w:txbxContent>
              </v:textbox>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hanging="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8"/>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ind w:firstLine="709"/>
      <w:jc w:val="both"/>
    </w:pPr>
    <w:rPr>
      <w:rFonts w:ascii="Times New Roman" w:hAnsi="Times New Roman" w:eastAsia="Times New Roman" w:cs="Times New Roman"/>
      <w:color w:val="auto"/>
      <w:sz w:val="28"/>
      <w:szCs w:val="24"/>
      <w:lang w:val="ru-RU" w:eastAsia="en-US" w:bidi="ar-SA"/>
    </w:rPr>
  </w:style>
  <w:style w:type="paragraph" w:styleId="Heading1">
    <w:name w:val="Heading 1"/>
    <w:basedOn w:val="Normal"/>
    <w:next w:val="Normal"/>
    <w:qFormat/>
    <w:pPr>
      <w:keepNext w:val="true"/>
      <w:numPr>
        <w:ilvl w:val="0"/>
        <w:numId w:val="1"/>
      </w:numPr>
      <w:ind w:firstLine="5529"/>
      <w:jc w:val="left"/>
      <w:outlineLvl w:val="0"/>
    </w:pPr>
    <w:rPr>
      <w:b/>
      <w:szCs w:val="20"/>
    </w:rPr>
  </w:style>
  <w:style w:type="paragraph" w:styleId="Heading2">
    <w:name w:val="Heading 2"/>
    <w:basedOn w:val="Normal"/>
    <w:next w:val="Normal"/>
    <w:qFormat/>
    <w:pPr>
      <w:keepNext w:val="true"/>
      <w:numPr>
        <w:ilvl w:val="1"/>
        <w:numId w:val="1"/>
      </w:numPr>
      <w:ind w:hanging="0"/>
      <w:jc w:val="center"/>
      <w:outlineLvl w:val="1"/>
    </w:pPr>
    <w:rPr>
      <w:b/>
      <w:bCs/>
      <w:color w:val="000000"/>
      <w:sz w:val="24"/>
    </w:rPr>
  </w:style>
  <w:style w:type="paragraph" w:styleId="Heading3">
    <w:name w:val="Heading 3"/>
    <w:basedOn w:val="Normal"/>
    <w:next w:val="Normal"/>
    <w:qFormat/>
    <w:pPr>
      <w:keepNext w:val="true"/>
      <w:numPr>
        <w:ilvl w:val="2"/>
        <w:numId w:val="1"/>
      </w:numPr>
      <w:ind w:hanging="0"/>
      <w:jc w:val="left"/>
      <w:outlineLvl w:val="2"/>
    </w:pPr>
    <w:rPr>
      <w:b/>
      <w:bCs/>
      <w:szCs w:val="20"/>
    </w:rPr>
  </w:style>
  <w:style w:type="paragraph" w:styleId="Heading4">
    <w:name w:val="Heading 4"/>
    <w:basedOn w:val="Normal"/>
    <w:next w:val="Normal"/>
    <w:qFormat/>
    <w:pPr>
      <w:keepNext w:val="true"/>
      <w:numPr>
        <w:ilvl w:val="3"/>
        <w:numId w:val="1"/>
      </w:numPr>
      <w:ind w:hanging="0"/>
      <w:jc w:val="center"/>
      <w:outlineLvl w:val="3"/>
    </w:pPr>
    <w:rPr>
      <w:b/>
    </w:rPr>
  </w:style>
  <w:style w:type="paragraph" w:styleId="Heading5">
    <w:name w:val="Heading 5"/>
    <w:basedOn w:val="Normal"/>
    <w:next w:val="Normal"/>
    <w:qFormat/>
    <w:pPr>
      <w:keepNext w:val="true"/>
      <w:numPr>
        <w:ilvl w:val="4"/>
        <w:numId w:val="1"/>
      </w:numPr>
      <w:jc w:val="center"/>
      <w:outlineLvl w:val="4"/>
    </w:pPr>
    <w:rPr>
      <w:b/>
      <w:bCs/>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lang w:val="en-US"/>
    </w:rPr>
  </w:style>
  <w:style w:type="paragraph" w:styleId="Heading9">
    <w:name w:val="Heading 9"/>
    <w:basedOn w:val="Normal"/>
    <w:next w:val="Normal"/>
    <w:qFormat/>
    <w:pPr>
      <w:keepNext w:val="true"/>
      <w:numPr>
        <w:ilvl w:val="8"/>
        <w:numId w:val="1"/>
      </w:numPr>
      <w:ind w:right="-69" w:hanging="0"/>
      <w:jc w:val="center"/>
      <w:outlineLvl w:val="8"/>
    </w:pPr>
    <w:rPr>
      <w:b/>
      <w:szCs w:val="20"/>
    </w:rPr>
  </w:style>
  <w:style w:type="character" w:styleId="WW8Num2z0">
    <w:name w:val="WW8Num2z0"/>
    <w:qFormat/>
    <w:rPr>
      <w:rFonts w:ascii="Times New Roman" w:hAnsi="Times New Roman" w:eastAsia="Times New Roman" w:cs="Times New Roman"/>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Arial" w:hAnsi="Arial" w:cs="Arial"/>
      <w:b w:val="false"/>
      <w:i w:val="false"/>
      <w:color w:val="0000FF"/>
      <w:sz w:val="28"/>
      <w:u w:val="none"/>
    </w:rPr>
  </w:style>
  <w:style w:type="character" w:styleId="WW8Num4z0">
    <w:name w:val="WW8Num4z0"/>
    <w:qFormat/>
    <w:rPr>
      <w:rFonts w:ascii="Times New Roman" w:hAnsi="Times New Roman" w:cs="Times New Roman"/>
    </w:rPr>
  </w:style>
  <w:style w:type="character" w:styleId="WW8Num5z0">
    <w:name w:val="WW8Num5z0"/>
    <w:qFormat/>
    <w:rPr>
      <w:rFonts w:ascii="Times New Roman" w:hAnsi="Times New Roman" w:cs="Times New Roman"/>
    </w:rPr>
  </w:style>
  <w:style w:type="character" w:styleId="WW8Num6z0">
    <w:name w:val="WW8Num6z0"/>
    <w:qFormat/>
    <w:rPr>
      <w:rFonts w:ascii="Arial" w:hAnsi="Arial" w:cs="Arial"/>
      <w:b/>
      <w:i w:val="false"/>
      <w:color w:val="0000FF"/>
      <w:sz w:val="28"/>
      <w:u w:val="none"/>
    </w:rPr>
  </w:style>
  <w:style w:type="character" w:styleId="WW8Num7z0">
    <w:name w:val="WW8Num7z0"/>
    <w:qFormat/>
    <w:rPr>
      <w:rFonts w:ascii="Times New Roman" w:hAnsi="Times New Roman" w:cs="Times New Roman"/>
    </w:rPr>
  </w:style>
  <w:style w:type="character" w:styleId="WW8Num8z0">
    <w:name w:val="WW8Num8z0"/>
    <w:qFormat/>
    <w:rPr>
      <w:rFonts w:ascii="Arial" w:hAnsi="Arial" w:cs="Arial"/>
      <w:b w:val="false"/>
      <w:i w:val="false"/>
      <w:color w:val="0000FF"/>
      <w:sz w:val="24"/>
      <w:u w:val="none"/>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rFonts w:ascii="Times New Roman" w:hAnsi="Times New Roman" w:cs="Times New Roman"/>
    </w:rPr>
  </w:style>
  <w:style w:type="character" w:styleId="WW8Num11z0">
    <w:name w:val="WW8Num11z0"/>
    <w:qFormat/>
    <w:rPr>
      <w:rFonts w:ascii="Tahoma" w:hAnsi="Tahoma" w:cs="Tahoma"/>
    </w:rPr>
  </w:style>
  <w:style w:type="character" w:styleId="WW8Num12z0">
    <w:name w:val="WW8Num12z0"/>
    <w:qFormat/>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0">
    <w:name w:val="WW8Num13z0"/>
    <w:qFormat/>
    <w:rPr>
      <w:rFonts w:ascii="Arial" w:hAnsi="Arial" w:cs="Arial"/>
      <w:b/>
      <w:i w:val="false"/>
      <w:color w:val="0000FF"/>
      <w:sz w:val="28"/>
      <w:u w:val="none"/>
    </w:rPr>
  </w:style>
  <w:style w:type="character" w:styleId="WW8Num14z0">
    <w:name w:val="WW8Num14z0"/>
    <w:qFormat/>
    <w:rPr>
      <w:rFonts w:ascii="Arial" w:hAnsi="Arial" w:cs="Arial"/>
      <w:b w:val="false"/>
      <w:i w:val="false"/>
      <w:color w:val="0000FF"/>
      <w:sz w:val="24"/>
      <w:u w:val="none"/>
    </w:rPr>
  </w:style>
  <w:style w:type="character" w:styleId="WW8Num15z0">
    <w:name w:val="WW8Num15z0"/>
    <w:qFormat/>
    <w:rPr>
      <w:rFonts w:ascii="Times New Roman" w:hAnsi="Times New Roman" w:cs="Times New Roman"/>
    </w:rPr>
  </w:style>
  <w:style w:type="character" w:styleId="WW8Num16z0">
    <w:name w:val="WW8Num16z0"/>
    <w:qFormat/>
    <w:rPr>
      <w:rFonts w:ascii="Arial" w:hAnsi="Arial" w:cs="Arial"/>
      <w:b w:val="false"/>
      <w:i w:val="false"/>
      <w:color w:val="0000FF"/>
      <w:sz w:val="28"/>
      <w:u w:val="none"/>
    </w:rPr>
  </w:style>
  <w:style w:type="character" w:styleId="WW8Num17z0">
    <w:name w:val="WW8Num17z0"/>
    <w:qFormat/>
    <w:rPr>
      <w:rFonts w:ascii="Times New Roman" w:hAnsi="Times New Roman" w:cs="Times New Roman"/>
    </w:rPr>
  </w:style>
  <w:style w:type="character" w:styleId="WW8Num18z0">
    <w:name w:val="WW8Num18z0"/>
    <w:qFormat/>
    <w:rPr>
      <w:rFonts w:ascii="Arial" w:hAnsi="Arial" w:cs="Arial"/>
      <w:b w:val="false"/>
      <w:i w:val="false"/>
      <w:color w:val="0000FF"/>
      <w:sz w:val="28"/>
      <w:u w:val="none"/>
    </w:rPr>
  </w:style>
  <w:style w:type="character" w:styleId="WW8Num19z0">
    <w:name w:val="WW8Num19z0"/>
    <w:qFormat/>
    <w:rPr/>
  </w:style>
  <w:style w:type="character" w:styleId="WW8Num20z0">
    <w:name w:val="WW8Num20z0"/>
    <w:qFormat/>
    <w:rPr>
      <w:rFonts w:ascii="Times New Roman" w:hAnsi="Times New Roman" w:cs="Times New Roman"/>
    </w:rPr>
  </w:style>
  <w:style w:type="character" w:styleId="WW8Num21z0">
    <w:name w:val="WW8Num21z0"/>
    <w:qFormat/>
    <w:rPr>
      <w:rFonts w:ascii="Times New Roman" w:hAnsi="Times New Roman" w:eastAsia="Batang;바탕" w:cs="Times New Roman"/>
      <w:sz w:val="28"/>
    </w:rPr>
  </w:style>
  <w:style w:type="character" w:styleId="WW8Num22z0">
    <w:name w:val="WW8Num22z0"/>
    <w:qFormat/>
    <w:rPr/>
  </w:style>
  <w:style w:type="character" w:styleId="WW8Num23z0">
    <w:name w:val="WW8Num23z0"/>
    <w:qFormat/>
    <w:rPr>
      <w:rFonts w:ascii="Times New Roman" w:hAnsi="Times New Roman" w:cs="Times New Roman"/>
    </w:rPr>
  </w:style>
  <w:style w:type="character" w:styleId="WW8Num24z0">
    <w:name w:val="WW8Num24z0"/>
    <w:qFormat/>
    <w:rPr>
      <w:rFonts w:ascii="Times New Roman" w:hAnsi="Times New Roman" w:cs="Times New Roman"/>
    </w:rPr>
  </w:style>
  <w:style w:type="character" w:styleId="WW8Num25z0">
    <w:name w:val="WW8Num25z0"/>
    <w:qFormat/>
    <w:rPr>
      <w:rFonts w:ascii="Arial" w:hAnsi="Arial" w:cs="Arial"/>
      <w:b/>
      <w:i w:val="false"/>
      <w:color w:val="0000FF"/>
      <w:sz w:val="28"/>
      <w:u w:val="none"/>
    </w:rPr>
  </w:style>
  <w:style w:type="character" w:styleId="WW8Num26z0">
    <w:name w:val="WW8Num26z0"/>
    <w:qFormat/>
    <w:rPr>
      <w:rFonts w:ascii="Arial" w:hAnsi="Arial" w:cs="Arial"/>
      <w:b w:val="false"/>
      <w:i w:val="false"/>
      <w:color w:val="0000FF"/>
      <w:sz w:val="28"/>
      <w:u w:val="none"/>
    </w:rPr>
  </w:style>
  <w:style w:type="character" w:styleId="WW8Num27z0">
    <w:name w:val="WW8Num27z0"/>
    <w:qFormat/>
    <w:rPr>
      <w:rFonts w:ascii="Arial" w:hAnsi="Arial" w:cs="Arial"/>
      <w:b w:val="false"/>
      <w:i w:val="false"/>
      <w:color w:val="0000FF"/>
      <w:sz w:val="28"/>
      <w:u w:val="none"/>
    </w:rPr>
  </w:style>
  <w:style w:type="character" w:styleId="WW8Num28z0">
    <w:name w:val="WW8Num28z0"/>
    <w:qFormat/>
    <w:rPr>
      <w:rFonts w:ascii="Arial" w:hAnsi="Arial" w:cs="Arial"/>
      <w:b/>
      <w:i w:val="false"/>
      <w:color w:val="0000FF"/>
      <w:sz w:val="28"/>
      <w:u w:val="none"/>
    </w:rPr>
  </w:style>
  <w:style w:type="character" w:styleId="WW8Num30z0">
    <w:name w:val="WW8Num30z0"/>
    <w:qFormat/>
    <w:rPr>
      <w:rFonts w:ascii="Arial" w:hAnsi="Arial" w:cs="Arial"/>
      <w:b/>
      <w:i w:val="false"/>
      <w:color w:val="0000FF"/>
      <w:sz w:val="28"/>
      <w:u w:val="none"/>
    </w:rPr>
  </w:style>
  <w:style w:type="character" w:styleId="WW8Num31z0">
    <w:name w:val="WW8Num31z0"/>
    <w:qFormat/>
    <w:rPr>
      <w:rFonts w:ascii="Arial" w:hAnsi="Arial" w:cs="Arial"/>
      <w:b w:val="false"/>
      <w:i w:val="false"/>
      <w:color w:val="0000FF"/>
      <w:sz w:val="28"/>
      <w:u w:val="none"/>
    </w:rPr>
  </w:style>
  <w:style w:type="character" w:styleId="WW8Num32z0">
    <w:name w:val="WW8Num32z0"/>
    <w:qFormat/>
    <w:rPr/>
  </w:style>
  <w:style w:type="character" w:styleId="WW8Num33z0">
    <w:name w:val="WW8Num33z0"/>
    <w:qFormat/>
    <w:rPr>
      <w:rFonts w:ascii="Times New Roman" w:hAnsi="Times New Roman" w:eastAsia="Times New Roman" w:cs="Times New Roman"/>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3z3">
    <w:name w:val="WW8Num33z3"/>
    <w:qFormat/>
    <w:rPr>
      <w:rFonts w:ascii="Symbol" w:hAnsi="Symbol" w:cs="Symbol"/>
    </w:rPr>
  </w:style>
  <w:style w:type="character" w:styleId="WW8NumSt25z0">
    <w:name w:val="WW8NumSt25z0"/>
    <w:qFormat/>
    <w:rPr>
      <w:rFonts w:ascii="Times New Roman" w:hAnsi="Times New Roman" w:cs="Times New Roman"/>
    </w:rPr>
  </w:style>
  <w:style w:type="character" w:styleId="WW8NumSt27z0">
    <w:name w:val="WW8NumSt27z0"/>
    <w:qFormat/>
    <w:rPr>
      <w:rFonts w:ascii="Times New Roman" w:hAnsi="Times New Roman" w:cs="Times New Roman"/>
    </w:rPr>
  </w:style>
  <w:style w:type="character" w:styleId="WW8NumSt29z0">
    <w:name w:val="WW8NumSt29z0"/>
    <w:qFormat/>
    <w:rPr>
      <w:rFonts w:ascii="Times New Roman" w:hAnsi="Times New Roman" w:cs="Times New Roman"/>
    </w:rPr>
  </w:style>
  <w:style w:type="character" w:styleId="Style7">
    <w:name w:val="Основной шрифт абзаца"/>
    <w:qFormat/>
    <w:rPr/>
  </w:style>
  <w:style w:type="character" w:styleId="PageNumber">
    <w:name w:val="Page Number"/>
    <w:basedOn w:val="Style7"/>
    <w:rPr/>
  </w:style>
  <w:style w:type="character" w:styleId="Wmicallto">
    <w:name w:val="wmi-callto"/>
    <w:basedOn w:val="Style7"/>
    <w:qFormat/>
    <w:rPr/>
  </w:style>
  <w:style w:type="character" w:styleId="InternetLink">
    <w:name w:val="Hyperlink"/>
    <w:rPr>
      <w:color w:val="0563C1"/>
      <w:u w:val="single"/>
    </w:rPr>
  </w:style>
  <w:style w:type="character" w:styleId="Appleconvertedspace">
    <w:name w:val="apple-converted-space"/>
    <w:qFormat/>
    <w:rPr/>
  </w:style>
  <w:style w:type="character" w:styleId="6">
    <w:name w:val="Заголовок 6 Знак"/>
    <w:qFormat/>
    <w:rPr>
      <w:rFonts w:ascii="Calibri" w:hAnsi="Calibri" w:eastAsia="Times New Roman" w:cs="Times New Roman"/>
      <w:b/>
      <w:bCs/>
      <w:sz w:val="22"/>
      <w:szCs w:val="22"/>
      <w:lang w:val="en-US" w:eastAsia="en-US"/>
    </w:rPr>
  </w:style>
  <w:style w:type="character" w:styleId="Searchtext">
    <w:name w:val="searchtext"/>
    <w:qFormat/>
    <w:rPr/>
  </w:style>
  <w:style w:type="character" w:styleId="Style8">
    <w:name w:val="Основной текст_"/>
    <w:qFormat/>
    <w:rPr>
      <w:sz w:val="30"/>
      <w:szCs w:val="30"/>
      <w:shd w:fill="FFFFFF" w:val="clear"/>
      <w:lang w:eastAsia="en-US"/>
    </w:rPr>
  </w:style>
  <w:style w:type="character" w:styleId="3">
    <w:name w:val="Заголовок №3_"/>
    <w:qFormat/>
    <w:rPr>
      <w:b/>
      <w:bCs/>
      <w:sz w:val="30"/>
      <w:szCs w:val="30"/>
      <w:shd w:fill="FFFFFF" w:val="clear"/>
    </w:rPr>
  </w:style>
  <w:style w:type="character" w:styleId="Style9">
    <w:name w:val="Текст выноски Знак"/>
    <w:qFormat/>
    <w:rPr>
      <w:rFonts w:ascii="Segoe UI" w:hAnsi="Segoe UI" w:cs="Segoe UI"/>
      <w:sz w:val="18"/>
      <w:szCs w:val="18"/>
      <w:lang w:val="en-US" w:eastAsia="en-US"/>
    </w:rPr>
  </w:style>
  <w:style w:type="paragraph" w:styleId="Heading">
    <w:name w:val="Heading"/>
    <w:basedOn w:val="Normal"/>
    <w:next w:val="TextBody"/>
    <w:qFormat/>
    <w:pPr>
      <w:keepNext w:val="true"/>
      <w:spacing w:before="240" w:after="120"/>
    </w:pPr>
    <w:rPr>
      <w:rFonts w:ascii="Arial" w:hAnsi="Arial" w:eastAsia="DejaVu Sans" w:cs="DejaVu Sans"/>
      <w:sz w:val="28"/>
      <w:szCs w:val="28"/>
    </w:rPr>
  </w:style>
  <w:style w:type="paragraph" w:styleId="TextBody">
    <w:name w:val="Body Text"/>
    <w:basedOn w:val="Normal"/>
    <w:pPr>
      <w:ind w:hanging="0"/>
      <w:jc w:val="left"/>
    </w:pPr>
    <w:rPr>
      <w:szCs w:val="20"/>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08"/>
        <w:tab w:val="center" w:pos="4819" w:leader="none"/>
        <w:tab w:val="right" w:pos="9638" w:leader="none"/>
      </w:tabs>
    </w:pPr>
    <w:rPr/>
  </w:style>
  <w:style w:type="paragraph" w:styleId="Header">
    <w:name w:val="Header"/>
    <w:basedOn w:val="Normal"/>
    <w:pPr>
      <w:tabs>
        <w:tab w:val="clear" w:pos="708"/>
        <w:tab w:val="center" w:pos="4677" w:leader="none"/>
        <w:tab w:val="right" w:pos="9355" w:leader="none"/>
      </w:tabs>
    </w:pPr>
    <w:rPr/>
  </w:style>
  <w:style w:type="paragraph" w:styleId="Footer">
    <w:name w:val="Footer"/>
    <w:basedOn w:val="Normal"/>
    <w:pPr>
      <w:tabs>
        <w:tab w:val="clear" w:pos="708"/>
        <w:tab w:val="center" w:pos="4677" w:leader="none"/>
        <w:tab w:val="right" w:pos="9355" w:leader="none"/>
      </w:tabs>
    </w:pPr>
    <w:rPr/>
  </w:style>
  <w:style w:type="paragraph" w:styleId="2">
    <w:name w:val="Основной текст 2"/>
    <w:basedOn w:val="Normal"/>
    <w:qFormat/>
    <w:pPr>
      <w:ind w:hanging="0"/>
    </w:pPr>
    <w:rPr>
      <w:szCs w:val="20"/>
    </w:rPr>
  </w:style>
  <w:style w:type="paragraph" w:styleId="21">
    <w:name w:val="Основной текст с отступом 2"/>
    <w:basedOn w:val="Normal"/>
    <w:qFormat/>
    <w:pPr/>
    <w:rPr>
      <w:szCs w:val="20"/>
    </w:rPr>
  </w:style>
  <w:style w:type="paragraph" w:styleId="TextBodyIndent">
    <w:name w:val="Body Text Indent"/>
    <w:basedOn w:val="Normal"/>
    <w:pPr>
      <w:ind w:firstLine="720"/>
    </w:pPr>
    <w:rPr>
      <w:szCs w:val="20"/>
    </w:rPr>
  </w:style>
  <w:style w:type="paragraph" w:styleId="31">
    <w:name w:val="Основной текст с отступом 3"/>
    <w:basedOn w:val="Normal"/>
    <w:qFormat/>
    <w:pPr>
      <w:ind w:firstLine="720"/>
      <w:jc w:val="left"/>
    </w:pPr>
    <w:rPr>
      <w:szCs w:val="20"/>
    </w:rPr>
  </w:style>
  <w:style w:type="paragraph" w:styleId="32">
    <w:name w:val="Основной текст 3"/>
    <w:basedOn w:val="Normal"/>
    <w:qFormat/>
    <w:pPr>
      <w:ind w:hanging="0"/>
      <w:jc w:val="left"/>
    </w:pPr>
    <w:rPr>
      <w:rFonts w:ascii="Arial" w:hAnsi="Arial" w:cs="Arial"/>
      <w:color w:val="0000FF"/>
      <w:sz w:val="20"/>
      <w:szCs w:val="20"/>
    </w:rPr>
  </w:style>
  <w:style w:type="paragraph" w:styleId="Style10">
    <w:name w:val="Цитата"/>
    <w:basedOn w:val="Normal"/>
    <w:qFormat/>
    <w:pPr>
      <w:tabs>
        <w:tab w:val="clear" w:pos="708"/>
        <w:tab w:val="left" w:pos="8820" w:leader="none"/>
      </w:tabs>
      <w:ind w:left="616" w:right="534" w:firstLine="28"/>
      <w:jc w:val="center"/>
    </w:pPr>
    <w:rPr>
      <w:b/>
    </w:rPr>
  </w:style>
  <w:style w:type="paragraph" w:styleId="Contents4">
    <w:name w:val="TOC 4"/>
    <w:basedOn w:val="Normal"/>
    <w:next w:val="Normal"/>
    <w:pPr>
      <w:ind w:left="720" w:hanging="0"/>
      <w:jc w:val="left"/>
    </w:pPr>
    <w:rPr>
      <w:sz w:val="18"/>
      <w:szCs w:val="20"/>
    </w:rPr>
  </w:style>
  <w:style w:type="paragraph" w:styleId="Style11">
    <w:name w:val="Обычный (веб)"/>
    <w:basedOn w:val="Normal"/>
    <w:qFormat/>
    <w:pPr>
      <w:spacing w:before="280" w:after="280"/>
      <w:ind w:hanging="0"/>
      <w:jc w:val="left"/>
    </w:pPr>
    <w:rPr>
      <w:rFonts w:eastAsia="Batang;바탕"/>
      <w:sz w:val="24"/>
      <w:lang w:eastAsia="ko-KR"/>
    </w:rPr>
  </w:style>
  <w:style w:type="paragraph" w:styleId="Formattext">
    <w:name w:val="formattext"/>
    <w:basedOn w:val="Normal"/>
    <w:qFormat/>
    <w:pPr>
      <w:spacing w:before="280" w:after="280"/>
      <w:ind w:hanging="0"/>
      <w:jc w:val="left"/>
    </w:pPr>
    <w:rPr>
      <w:sz w:val="24"/>
    </w:rPr>
  </w:style>
  <w:style w:type="paragraph" w:styleId="ConsPlusCell">
    <w:name w:val="ConsPlusCell"/>
    <w:qFormat/>
    <w:pPr>
      <w:widowControl w:val="false"/>
      <w:autoSpaceDE w:val="false"/>
      <w:bidi w:val="0"/>
    </w:pPr>
    <w:rPr>
      <w:rFonts w:ascii="Courier New" w:hAnsi="Courier New" w:eastAsia="Times New Roman" w:cs="Courier New"/>
      <w:color w:val="auto"/>
      <w:sz w:val="20"/>
      <w:szCs w:val="20"/>
      <w:lang w:val="ru-RU" w:bidi="ar-SA" w:eastAsia="zh-CN"/>
    </w:rPr>
  </w:style>
  <w:style w:type="paragraph" w:styleId="Standard">
    <w:name w:val="Standard"/>
    <w:qFormat/>
    <w:pPr>
      <w:widowControl/>
      <w:suppressAutoHyphens w:val="true"/>
      <w:bidi w:val="0"/>
      <w:textAlignment w:val="baseline"/>
    </w:pPr>
    <w:rPr>
      <w:rFonts w:ascii="Arial" w:hAnsi="Arial" w:eastAsia="Lucida Sans Unicode" w:cs="Mangal"/>
      <w:color w:val="auto"/>
      <w:kern w:val="2"/>
      <w:sz w:val="24"/>
      <w:szCs w:val="24"/>
      <w:lang w:val="ru-RU" w:eastAsia="zh-CN" w:bidi="hi-IN"/>
    </w:rPr>
  </w:style>
  <w:style w:type="paragraph" w:styleId="ConsPlusNormal">
    <w:name w:val="ConsPlusNormal"/>
    <w:qFormat/>
    <w:pPr>
      <w:widowControl/>
      <w:autoSpaceDE w:val="false"/>
      <w:bidi w:val="0"/>
    </w:pPr>
    <w:rPr>
      <w:rFonts w:ascii="Times New Roman" w:hAnsi="Times New Roman" w:eastAsia="Times New Roman" w:cs="Times New Roman"/>
      <w:color w:val="auto"/>
      <w:sz w:val="28"/>
      <w:szCs w:val="28"/>
      <w:lang w:val="ru-RU" w:bidi="ar-SA" w:eastAsia="zh-CN"/>
    </w:rPr>
  </w:style>
  <w:style w:type="paragraph" w:styleId="Topleveltext">
    <w:name w:val="topleveltext"/>
    <w:basedOn w:val="Normal"/>
    <w:qFormat/>
    <w:pPr>
      <w:spacing w:before="280" w:after="280"/>
      <w:ind w:hanging="0"/>
      <w:jc w:val="left"/>
    </w:pPr>
    <w:rPr>
      <w:sz w:val="24"/>
    </w:rPr>
  </w:style>
  <w:style w:type="paragraph" w:styleId="321">
    <w:name w:val="Основной текст 32"/>
    <w:basedOn w:val="Normal"/>
    <w:qFormat/>
    <w:pPr>
      <w:suppressAutoHyphens w:val="true"/>
    </w:pPr>
    <w:rPr>
      <w:szCs w:val="20"/>
    </w:rPr>
  </w:style>
  <w:style w:type="paragraph" w:styleId="Style12">
    <w:name w:val="Содержимое таблицы"/>
    <w:basedOn w:val="Normal"/>
    <w:qFormat/>
    <w:pPr>
      <w:widowControl w:val="false"/>
      <w:suppressLineNumbers/>
      <w:suppressAutoHyphens w:val="true"/>
    </w:pPr>
    <w:rPr>
      <w:lang w:eastAsia="en-US"/>
    </w:rPr>
  </w:style>
  <w:style w:type="paragraph" w:styleId="211">
    <w:name w:val="Основной текст с отступом 21"/>
    <w:basedOn w:val="Normal"/>
    <w:qFormat/>
    <w:pPr>
      <w:suppressAutoHyphens w:val="true"/>
      <w:ind w:left="360" w:hanging="0"/>
    </w:pPr>
    <w:rPr>
      <w:szCs w:val="20"/>
    </w:rPr>
  </w:style>
  <w:style w:type="paragraph" w:styleId="1">
    <w:name w:val="Основной текст1"/>
    <w:basedOn w:val="Normal"/>
    <w:qFormat/>
    <w:pPr>
      <w:shd w:fill="FFFFFF" w:val="clear"/>
      <w:suppressAutoHyphens w:val="true"/>
      <w:spacing w:lineRule="auto" w:line="276"/>
    </w:pPr>
    <w:rPr>
      <w:sz w:val="30"/>
      <w:szCs w:val="30"/>
      <w:lang w:val="en-US" w:eastAsia="en-US"/>
    </w:rPr>
  </w:style>
  <w:style w:type="paragraph" w:styleId="33">
    <w:name w:val="Заголовок №3"/>
    <w:basedOn w:val="Normal"/>
    <w:qFormat/>
    <w:pPr>
      <w:widowControl w:val="false"/>
      <w:shd w:fill="FFFFFF" w:val="clear"/>
      <w:spacing w:lineRule="auto" w:line="276"/>
      <w:ind w:firstLine="420"/>
      <w:jc w:val="left"/>
      <w:outlineLvl w:val="2"/>
    </w:pPr>
    <w:rPr>
      <w:b/>
      <w:bCs/>
      <w:sz w:val="30"/>
      <w:szCs w:val="30"/>
    </w:rPr>
  </w:style>
  <w:style w:type="paragraph" w:styleId="Style13">
    <w:name w:val="Текст выноски"/>
    <w:basedOn w:val="Normal"/>
    <w:qFormat/>
    <w:pPr/>
    <w:rPr>
      <w:rFonts w:ascii="Segoe UI" w:hAnsi="Segoe UI" w:cs="Segoe UI"/>
      <w:sz w:val="18"/>
      <w:szCs w:val="18"/>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footer" Target="footer3.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2.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header" Target="header4.xml"/><Relationship Id="rId27" Type="http://schemas.openxmlformats.org/officeDocument/2006/relationships/footer" Target="footer4.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157</TotalTime>
  <Application>LibreOffice/7.4.6.2$Linux_X86_64 LibreOffice_project/40$Build-2</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2024-03-21T15:17:00Z</dcterms:created>
  <dc:creator>Анатолий</dc:creator>
  <dc:description/>
  <cp:keywords/>
  <dc:language>en-US</dc:language>
  <cp:lastModifiedBy>Катюша</cp:lastModifiedBy>
  <cp:lastPrinted>2024-02-12T09:51:00Z</cp:lastPrinted>
  <dcterms:modified xsi:type="dcterms:W3CDTF">2024-03-26T08:20:00Z</dcterms:modified>
  <cp:revision>4</cp:revision>
  <dc:subject/>
  <dc:title>МЕТОДОЛОГИЧЕСКАЯ ИНСТРУКЦИЯ</dc:title>
</cp:coreProperties>
</file>